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EA27" w14:textId="77777777" w:rsidR="00671122" w:rsidRDefault="00671122">
      <w:pPr>
        <w:spacing w:after="0" w:line="240" w:lineRule="auto"/>
        <w:jc w:val="center"/>
        <w:rPr>
          <w:rFonts w:ascii="Times New Roman" w:eastAsia="Times New Roman" w:hAnsi="Times New Roman" w:cs="Times New Roman"/>
          <w:b/>
          <w:caps/>
          <w:sz w:val="24"/>
        </w:rPr>
      </w:pPr>
    </w:p>
    <w:p w14:paraId="12D28DA6" w14:textId="77777777" w:rsidR="00671122" w:rsidRDefault="00671122">
      <w:pPr>
        <w:spacing w:after="0" w:line="240" w:lineRule="auto"/>
        <w:jc w:val="center"/>
        <w:rPr>
          <w:rFonts w:ascii="Times New Roman" w:eastAsia="Times New Roman" w:hAnsi="Times New Roman" w:cs="Times New Roman"/>
          <w:b/>
          <w:caps/>
          <w:sz w:val="24"/>
        </w:rPr>
      </w:pPr>
    </w:p>
    <w:p w14:paraId="3290C49D" w14:textId="77777777"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THE RETIREMENT BOARD</w:t>
      </w:r>
    </w:p>
    <w:p w14:paraId="76D3946C" w14:textId="77777777"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OF THE COUNTY EMPLOYEES’ AND OFFICERS’ ANNUITY AND BENEFIT FUND </w:t>
      </w:r>
    </w:p>
    <w:p w14:paraId="2DF1E7D3" w14:textId="77777777"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OF COOK COUNTY AND EX OFFICIO FOR THE FOREST PRESERVE DISTRICT EMPLOYEES’ ANNUITY AND BENEFIT FUND OF COOK COUNTY</w:t>
      </w:r>
    </w:p>
    <w:p w14:paraId="34575568" w14:textId="77777777" w:rsidR="00671122" w:rsidRDefault="00671122">
      <w:pPr>
        <w:spacing w:after="0" w:line="240" w:lineRule="auto"/>
        <w:jc w:val="center"/>
        <w:rPr>
          <w:rFonts w:ascii="Times New Roman" w:eastAsia="Times New Roman" w:hAnsi="Times New Roman" w:cs="Times New Roman"/>
          <w:b/>
          <w:caps/>
          <w:sz w:val="36"/>
        </w:rPr>
      </w:pPr>
    </w:p>
    <w:p w14:paraId="157442C3" w14:textId="77777777" w:rsidR="00671122" w:rsidRDefault="00671122">
      <w:pPr>
        <w:spacing w:after="0" w:line="240" w:lineRule="auto"/>
        <w:jc w:val="center"/>
        <w:rPr>
          <w:rFonts w:ascii="Times New Roman" w:eastAsia="Times New Roman" w:hAnsi="Times New Roman" w:cs="Times New Roman"/>
          <w:b/>
          <w:caps/>
          <w:sz w:val="36"/>
        </w:rPr>
      </w:pPr>
    </w:p>
    <w:p w14:paraId="2831ED5C" w14:textId="77777777" w:rsidR="00671122" w:rsidRDefault="00671122">
      <w:pPr>
        <w:spacing w:after="0" w:line="240" w:lineRule="auto"/>
        <w:jc w:val="center"/>
        <w:rPr>
          <w:rFonts w:ascii="Times New Roman" w:eastAsia="Times New Roman" w:hAnsi="Times New Roman" w:cs="Times New Roman"/>
          <w:b/>
          <w:caps/>
          <w:sz w:val="36"/>
        </w:rPr>
      </w:pPr>
    </w:p>
    <w:p w14:paraId="1E6BB6F2" w14:textId="77777777" w:rsidR="00671122" w:rsidRDefault="00671122">
      <w:pPr>
        <w:spacing w:after="0" w:line="240" w:lineRule="auto"/>
        <w:jc w:val="center"/>
        <w:rPr>
          <w:rFonts w:ascii="Times New Roman" w:eastAsia="Times New Roman" w:hAnsi="Times New Roman" w:cs="Times New Roman"/>
          <w:b/>
          <w:caps/>
          <w:sz w:val="36"/>
        </w:rPr>
      </w:pPr>
    </w:p>
    <w:p w14:paraId="25561132" w14:textId="77777777" w:rsidR="00671122" w:rsidRDefault="004D3444">
      <w:pPr>
        <w:spacing w:after="0" w:line="240" w:lineRule="auto"/>
        <w:jc w:val="center"/>
        <w:rPr>
          <w:rFonts w:ascii="Times New Roman" w:eastAsia="Times New Roman" w:hAnsi="Times New Roman" w:cs="Times New Roman"/>
          <w:caps/>
          <w:sz w:val="34"/>
        </w:rPr>
      </w:pPr>
      <w:r>
        <w:rPr>
          <w:rFonts w:ascii="Times New Roman" w:eastAsia="Times New Roman" w:hAnsi="Times New Roman" w:cs="Times New Roman"/>
          <w:caps/>
          <w:sz w:val="34"/>
        </w:rPr>
        <w:t>REQUEST FOR PROPOSALS (RFP)</w:t>
      </w:r>
    </w:p>
    <w:p w14:paraId="0B1FD452" w14:textId="77777777" w:rsidR="00E50C84" w:rsidRDefault="004D3444">
      <w:pPr>
        <w:spacing w:after="0" w:line="240" w:lineRule="auto"/>
        <w:jc w:val="center"/>
        <w:rPr>
          <w:rFonts w:ascii="Times New Roman" w:eastAsia="Times New Roman" w:hAnsi="Times New Roman" w:cs="Times New Roman"/>
          <w:caps/>
          <w:sz w:val="34"/>
        </w:rPr>
      </w:pPr>
      <w:r>
        <w:rPr>
          <w:rFonts w:ascii="Times New Roman" w:eastAsia="Times New Roman" w:hAnsi="Times New Roman" w:cs="Times New Roman"/>
          <w:caps/>
          <w:sz w:val="34"/>
        </w:rPr>
        <w:t xml:space="preserve">TO PROVIDE </w:t>
      </w:r>
    </w:p>
    <w:p w14:paraId="7E6B0282" w14:textId="0E9F5D3F" w:rsidR="00671122" w:rsidRDefault="00EB66BA">
      <w:pPr>
        <w:spacing w:after="0" w:line="240" w:lineRule="auto"/>
        <w:jc w:val="center"/>
        <w:rPr>
          <w:rFonts w:ascii="Times New Roman" w:eastAsia="Times New Roman" w:hAnsi="Times New Roman" w:cs="Times New Roman"/>
          <w:caps/>
          <w:sz w:val="34"/>
        </w:rPr>
      </w:pPr>
      <w:r>
        <w:rPr>
          <w:rFonts w:ascii="Times New Roman" w:eastAsia="Times New Roman" w:hAnsi="Times New Roman" w:cs="Times New Roman"/>
          <w:caps/>
          <w:sz w:val="34"/>
        </w:rPr>
        <w:t xml:space="preserve">International </w:t>
      </w:r>
      <w:r w:rsidR="00466239">
        <w:rPr>
          <w:rFonts w:ascii="Times New Roman" w:eastAsia="Times New Roman" w:hAnsi="Times New Roman" w:cs="Times New Roman"/>
          <w:caps/>
          <w:sz w:val="34"/>
        </w:rPr>
        <w:t xml:space="preserve">Small cap </w:t>
      </w:r>
      <w:r>
        <w:rPr>
          <w:rFonts w:ascii="Times New Roman" w:eastAsia="Times New Roman" w:hAnsi="Times New Roman" w:cs="Times New Roman"/>
          <w:caps/>
          <w:sz w:val="34"/>
        </w:rPr>
        <w:t>Equity</w:t>
      </w:r>
      <w:r w:rsidR="004D3444">
        <w:rPr>
          <w:rFonts w:ascii="Times New Roman" w:eastAsia="Times New Roman" w:hAnsi="Times New Roman" w:cs="Times New Roman"/>
          <w:caps/>
          <w:sz w:val="34"/>
        </w:rPr>
        <w:t xml:space="preserve"> </w:t>
      </w:r>
      <w:r w:rsidR="008A682C">
        <w:rPr>
          <w:rFonts w:ascii="Times New Roman" w:eastAsia="Times New Roman" w:hAnsi="Times New Roman" w:cs="Times New Roman"/>
          <w:caps/>
          <w:sz w:val="34"/>
        </w:rPr>
        <w:t xml:space="preserve">Investment </w:t>
      </w:r>
      <w:r w:rsidR="004D3444">
        <w:rPr>
          <w:rFonts w:ascii="Times New Roman" w:eastAsia="Times New Roman" w:hAnsi="Times New Roman" w:cs="Times New Roman"/>
          <w:caps/>
          <w:sz w:val="34"/>
        </w:rPr>
        <w:t>SERVICES</w:t>
      </w:r>
    </w:p>
    <w:p w14:paraId="6A4C3B45" w14:textId="77777777" w:rsidR="00671122" w:rsidRDefault="00671122">
      <w:pPr>
        <w:spacing w:after="0" w:line="240" w:lineRule="auto"/>
        <w:jc w:val="center"/>
        <w:rPr>
          <w:rFonts w:ascii="Times New Roman" w:eastAsia="Times New Roman" w:hAnsi="Times New Roman" w:cs="Times New Roman"/>
          <w:caps/>
          <w:sz w:val="34"/>
        </w:rPr>
      </w:pPr>
    </w:p>
    <w:p w14:paraId="098AC4A0" w14:textId="77777777" w:rsidR="00671122" w:rsidRDefault="00671122">
      <w:pPr>
        <w:spacing w:after="0" w:line="240" w:lineRule="auto"/>
        <w:jc w:val="center"/>
        <w:rPr>
          <w:rFonts w:ascii="Times New Roman" w:eastAsia="Times New Roman" w:hAnsi="Times New Roman" w:cs="Times New Roman"/>
          <w:b/>
          <w:caps/>
          <w:sz w:val="36"/>
        </w:rPr>
      </w:pPr>
    </w:p>
    <w:p w14:paraId="2BA5D996" w14:textId="77777777" w:rsidR="00671122" w:rsidRDefault="00671122">
      <w:pPr>
        <w:spacing w:after="0" w:line="240" w:lineRule="auto"/>
        <w:jc w:val="center"/>
        <w:rPr>
          <w:rFonts w:ascii="Times New Roman" w:eastAsia="Times New Roman" w:hAnsi="Times New Roman" w:cs="Times New Roman"/>
          <w:b/>
          <w:caps/>
          <w:sz w:val="36"/>
        </w:rPr>
      </w:pPr>
    </w:p>
    <w:p w14:paraId="14991075" w14:textId="3025D68D" w:rsidR="00671122" w:rsidRDefault="004D3444">
      <w:pPr>
        <w:spacing w:after="0" w:line="240" w:lineRule="auto"/>
        <w:jc w:val="center"/>
        <w:rPr>
          <w:rFonts w:ascii="Times New Roman" w:eastAsia="Times New Roman" w:hAnsi="Times New Roman" w:cs="Times New Roman"/>
          <w:caps/>
          <w:sz w:val="34"/>
        </w:rPr>
      </w:pPr>
      <w:r w:rsidRPr="00A31F92">
        <w:rPr>
          <w:rFonts w:ascii="Times New Roman" w:eastAsia="Times New Roman" w:hAnsi="Times New Roman" w:cs="Times New Roman"/>
          <w:caps/>
          <w:sz w:val="34"/>
        </w:rPr>
        <w:t>ISSUED ON:</w:t>
      </w:r>
      <w:r w:rsidR="00A31F92">
        <w:rPr>
          <w:rFonts w:ascii="Times New Roman" w:eastAsia="Times New Roman" w:hAnsi="Times New Roman" w:cs="Times New Roman"/>
          <w:caps/>
          <w:sz w:val="34"/>
        </w:rPr>
        <w:t xml:space="preserve">   </w:t>
      </w:r>
      <w:r w:rsidR="0079380D">
        <w:rPr>
          <w:rFonts w:ascii="Times New Roman" w:eastAsia="Times New Roman" w:hAnsi="Times New Roman" w:cs="Times New Roman"/>
          <w:caps/>
          <w:sz w:val="34"/>
        </w:rPr>
        <w:t>September 4, 2025</w:t>
      </w:r>
    </w:p>
    <w:p w14:paraId="4F191E7D" w14:textId="77777777" w:rsidR="00671122" w:rsidRDefault="00671122">
      <w:pPr>
        <w:spacing w:after="0" w:line="240" w:lineRule="auto"/>
        <w:jc w:val="center"/>
        <w:rPr>
          <w:rFonts w:ascii="Times New Roman" w:eastAsia="Times New Roman" w:hAnsi="Times New Roman" w:cs="Times New Roman"/>
          <w:caps/>
          <w:sz w:val="34"/>
        </w:rPr>
      </w:pPr>
    </w:p>
    <w:p w14:paraId="11B36DEA" w14:textId="77777777" w:rsidR="00671122" w:rsidRDefault="00671122">
      <w:pPr>
        <w:spacing w:after="0" w:line="240" w:lineRule="auto"/>
        <w:jc w:val="center"/>
        <w:rPr>
          <w:rFonts w:ascii="Times New Roman" w:eastAsia="Times New Roman" w:hAnsi="Times New Roman" w:cs="Times New Roman"/>
          <w:b/>
          <w:caps/>
          <w:sz w:val="36"/>
        </w:rPr>
      </w:pPr>
    </w:p>
    <w:p w14:paraId="2B8C6EF2" w14:textId="77777777" w:rsidR="00671122" w:rsidRDefault="00671122">
      <w:pPr>
        <w:spacing w:after="0" w:line="240" w:lineRule="auto"/>
        <w:jc w:val="center"/>
        <w:rPr>
          <w:rFonts w:ascii="Times New Roman" w:eastAsia="Times New Roman" w:hAnsi="Times New Roman" w:cs="Times New Roman"/>
          <w:b/>
          <w:caps/>
          <w:sz w:val="36"/>
        </w:rPr>
      </w:pPr>
    </w:p>
    <w:p w14:paraId="4588F196" w14:textId="77777777" w:rsidR="00671122" w:rsidRDefault="00671122">
      <w:pPr>
        <w:spacing w:after="0" w:line="240" w:lineRule="auto"/>
        <w:jc w:val="center"/>
        <w:rPr>
          <w:rFonts w:ascii="Times New Roman" w:eastAsia="Times New Roman" w:hAnsi="Times New Roman" w:cs="Times New Roman"/>
          <w:b/>
          <w:caps/>
          <w:sz w:val="36"/>
        </w:rPr>
      </w:pPr>
    </w:p>
    <w:p w14:paraId="31A8DFC2" w14:textId="2B3D0444"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electronic responses must be received </w:t>
      </w:r>
    </w:p>
    <w:p w14:paraId="369CEE44" w14:textId="0DA06F3B" w:rsidR="00671122" w:rsidRDefault="004D3444">
      <w:pPr>
        <w:spacing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on or before </w:t>
      </w:r>
      <w:r w:rsidR="00A51623">
        <w:rPr>
          <w:rFonts w:ascii="Times New Roman" w:eastAsia="Times New Roman" w:hAnsi="Times New Roman" w:cs="Times New Roman"/>
          <w:b/>
          <w:caps/>
          <w:sz w:val="24"/>
        </w:rPr>
        <w:t>4</w:t>
      </w:r>
      <w:r>
        <w:rPr>
          <w:rFonts w:ascii="Times New Roman" w:eastAsia="Times New Roman" w:hAnsi="Times New Roman" w:cs="Times New Roman"/>
          <w:b/>
          <w:caps/>
          <w:sz w:val="24"/>
        </w:rPr>
        <w:t>:</w:t>
      </w:r>
      <w:r w:rsidR="00A51623">
        <w:rPr>
          <w:rFonts w:ascii="Times New Roman" w:eastAsia="Times New Roman" w:hAnsi="Times New Roman" w:cs="Times New Roman"/>
          <w:b/>
          <w:caps/>
          <w:sz w:val="24"/>
        </w:rPr>
        <w:t>30</w:t>
      </w:r>
      <w:r>
        <w:rPr>
          <w:rFonts w:ascii="Times New Roman" w:eastAsia="Times New Roman" w:hAnsi="Times New Roman" w:cs="Times New Roman"/>
          <w:b/>
          <w:caps/>
          <w:sz w:val="24"/>
        </w:rPr>
        <w:t xml:space="preserve"> P.M. (</w:t>
      </w:r>
      <w:r w:rsidRPr="0079380D">
        <w:rPr>
          <w:rFonts w:ascii="Times New Roman" w:eastAsia="Times New Roman" w:hAnsi="Times New Roman" w:cs="Times New Roman"/>
          <w:b/>
          <w:caps/>
          <w:sz w:val="24"/>
        </w:rPr>
        <w:t xml:space="preserve">cDt) on </w:t>
      </w:r>
      <w:r w:rsidR="0079380D" w:rsidRPr="00C72558">
        <w:rPr>
          <w:rFonts w:ascii="Times New Roman" w:eastAsia="Times New Roman" w:hAnsi="Times New Roman" w:cs="Times New Roman"/>
          <w:b/>
          <w:caps/>
          <w:sz w:val="24"/>
        </w:rPr>
        <w:t xml:space="preserve">october </w:t>
      </w:r>
      <w:r w:rsidR="0079380D">
        <w:rPr>
          <w:rFonts w:ascii="Times New Roman" w:eastAsia="Times New Roman" w:hAnsi="Times New Roman" w:cs="Times New Roman"/>
          <w:b/>
          <w:caps/>
          <w:sz w:val="24"/>
        </w:rPr>
        <w:t>2</w:t>
      </w:r>
      <w:r w:rsidR="00A31F92" w:rsidRPr="00C72558">
        <w:rPr>
          <w:rFonts w:ascii="Times New Roman" w:eastAsia="Times New Roman" w:hAnsi="Times New Roman" w:cs="Times New Roman"/>
          <w:b/>
          <w:caps/>
          <w:sz w:val="24"/>
        </w:rPr>
        <w:t>, 202</w:t>
      </w:r>
      <w:r w:rsidR="00EB66BA" w:rsidRPr="00C72558">
        <w:rPr>
          <w:rFonts w:ascii="Times New Roman" w:eastAsia="Times New Roman" w:hAnsi="Times New Roman" w:cs="Times New Roman"/>
          <w:b/>
          <w:caps/>
          <w:sz w:val="24"/>
        </w:rPr>
        <w:t>5</w:t>
      </w:r>
      <w:r w:rsidR="00F45BC2" w:rsidRPr="0079380D">
        <w:rPr>
          <w:rFonts w:ascii="Times New Roman" w:eastAsia="Times New Roman" w:hAnsi="Times New Roman" w:cs="Times New Roman"/>
          <w:b/>
          <w:caps/>
          <w:sz w:val="24"/>
        </w:rPr>
        <w:t>.</w:t>
      </w:r>
      <w:r w:rsidR="00F45BC2">
        <w:rPr>
          <w:rFonts w:ascii="Times New Roman" w:eastAsia="Times New Roman" w:hAnsi="Times New Roman" w:cs="Times New Roman"/>
          <w:b/>
          <w:caps/>
          <w:sz w:val="24"/>
        </w:rPr>
        <w:t xml:space="preserve">  </w:t>
      </w:r>
      <w:r>
        <w:rPr>
          <w:rFonts w:ascii="Times New Roman" w:eastAsia="Times New Roman" w:hAnsi="Times New Roman" w:cs="Times New Roman"/>
          <w:b/>
          <w:caps/>
          <w:sz w:val="24"/>
        </w:rPr>
        <w:t xml:space="preserve"> </w:t>
      </w:r>
    </w:p>
    <w:p w14:paraId="3D6D89E9" w14:textId="77777777" w:rsidR="00671122" w:rsidRPr="00047D7E" w:rsidRDefault="00671122">
      <w:pPr>
        <w:spacing w:after="0" w:line="240" w:lineRule="auto"/>
        <w:jc w:val="center"/>
        <w:rPr>
          <w:rFonts w:ascii="Times New Roman" w:eastAsia="Times New Roman" w:hAnsi="Times New Roman" w:cs="Times New Roman"/>
          <w:b/>
          <w:caps/>
          <w:sz w:val="24"/>
        </w:rPr>
      </w:pPr>
    </w:p>
    <w:p w14:paraId="2E507601" w14:textId="77777777" w:rsidR="00671122" w:rsidRDefault="00671122">
      <w:pPr>
        <w:spacing w:after="0" w:line="240" w:lineRule="auto"/>
        <w:jc w:val="center"/>
        <w:rPr>
          <w:rFonts w:ascii="Times New Roman" w:eastAsia="Times New Roman" w:hAnsi="Times New Roman" w:cs="Times New Roman"/>
          <w:b/>
          <w:caps/>
          <w:sz w:val="36"/>
        </w:rPr>
      </w:pPr>
    </w:p>
    <w:p w14:paraId="5FCBCD58" w14:textId="77777777" w:rsidR="00671122" w:rsidRDefault="00671122">
      <w:pPr>
        <w:spacing w:after="0" w:line="240" w:lineRule="auto"/>
        <w:jc w:val="center"/>
        <w:rPr>
          <w:rFonts w:ascii="Times New Roman" w:eastAsia="Times New Roman" w:hAnsi="Times New Roman" w:cs="Times New Roman"/>
          <w:b/>
          <w:caps/>
          <w:sz w:val="36"/>
        </w:rPr>
      </w:pPr>
    </w:p>
    <w:p w14:paraId="28917FAA" w14:textId="77777777" w:rsidR="00671122" w:rsidRDefault="00671122">
      <w:pPr>
        <w:spacing w:after="0" w:line="240" w:lineRule="auto"/>
        <w:jc w:val="center"/>
        <w:rPr>
          <w:rFonts w:ascii="Times New Roman" w:eastAsia="Times New Roman" w:hAnsi="Times New Roman" w:cs="Times New Roman"/>
          <w:b/>
          <w:caps/>
          <w:sz w:val="36"/>
        </w:rPr>
      </w:pPr>
    </w:p>
    <w:p w14:paraId="70DB564D" w14:textId="77777777" w:rsidR="00671122" w:rsidRDefault="004D3444">
      <w:pPr>
        <w:spacing w:after="0" w:line="240" w:lineRule="auto"/>
        <w:rPr>
          <w:rFonts w:ascii="Times New Roman" w:eastAsia="Times New Roman" w:hAnsi="Times New Roman" w:cs="Times New Roman"/>
          <w:b/>
          <w:caps/>
          <w:sz w:val="36"/>
        </w:rPr>
      </w:pPr>
      <w:r>
        <w:rPr>
          <w:rFonts w:ascii="Times New Roman" w:eastAsia="Times New Roman" w:hAnsi="Times New Roman" w:cs="Times New Roman"/>
          <w:b/>
          <w:caps/>
          <w:sz w:val="36"/>
        </w:rPr>
        <w:t xml:space="preserve"> </w:t>
      </w:r>
    </w:p>
    <w:p w14:paraId="298AB4FF" w14:textId="77777777" w:rsidR="00671122" w:rsidRDefault="00671122">
      <w:pPr>
        <w:spacing w:after="0" w:line="240" w:lineRule="auto"/>
        <w:rPr>
          <w:rFonts w:ascii="Times New Roman" w:eastAsia="Times New Roman" w:hAnsi="Times New Roman" w:cs="Times New Roman"/>
          <w:b/>
          <w:caps/>
          <w:sz w:val="36"/>
        </w:rPr>
      </w:pPr>
    </w:p>
    <w:p w14:paraId="1F647E88" w14:textId="77777777" w:rsidR="00925428" w:rsidRDefault="00925428">
      <w:pPr>
        <w:rPr>
          <w:rFonts w:ascii="Times New Roman" w:eastAsia="Times New Roman" w:hAnsi="Times New Roman" w:cs="Times New Roman"/>
          <w:b/>
          <w:caps/>
          <w:sz w:val="36"/>
        </w:rPr>
      </w:pPr>
      <w:r>
        <w:rPr>
          <w:rFonts w:ascii="Times New Roman" w:eastAsia="Times New Roman" w:hAnsi="Times New Roman" w:cs="Times New Roman"/>
          <w:b/>
          <w:caps/>
          <w:sz w:val="36"/>
        </w:rPr>
        <w:br w:type="page"/>
      </w:r>
    </w:p>
    <w:p w14:paraId="494E5934" w14:textId="15CAC7ED" w:rsidR="00671122" w:rsidRDefault="004D3444">
      <w:pPr>
        <w:spacing w:after="0" w:line="240" w:lineRule="auto"/>
        <w:jc w:val="center"/>
        <w:rPr>
          <w:rFonts w:ascii="Times New Roman" w:eastAsia="Times New Roman" w:hAnsi="Times New Roman" w:cs="Times New Roman"/>
          <w:b/>
          <w:caps/>
          <w:sz w:val="36"/>
        </w:rPr>
      </w:pPr>
      <w:r>
        <w:rPr>
          <w:rFonts w:ascii="Times New Roman" w:eastAsia="Times New Roman" w:hAnsi="Times New Roman" w:cs="Times New Roman"/>
          <w:b/>
          <w:caps/>
          <w:sz w:val="36"/>
        </w:rPr>
        <w:lastRenderedPageBreak/>
        <w:t>Request for Proposals</w:t>
      </w:r>
    </w:p>
    <w:p w14:paraId="5DC0ED11" w14:textId="6033F5DB" w:rsidR="00671122" w:rsidRDefault="004D344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sidR="00EB66BA">
        <w:rPr>
          <w:rFonts w:ascii="Times New Roman" w:eastAsia="Times New Roman" w:hAnsi="Times New Roman" w:cs="Times New Roman"/>
          <w:b/>
          <w:sz w:val="32"/>
        </w:rPr>
        <w:t xml:space="preserve">International </w:t>
      </w:r>
      <w:r w:rsidR="0079380D">
        <w:rPr>
          <w:rFonts w:ascii="Times New Roman" w:eastAsia="Times New Roman" w:hAnsi="Times New Roman" w:cs="Times New Roman"/>
          <w:b/>
          <w:sz w:val="32"/>
        </w:rPr>
        <w:t xml:space="preserve">Small Cap </w:t>
      </w:r>
      <w:r w:rsidR="00EB66BA">
        <w:rPr>
          <w:rFonts w:ascii="Times New Roman" w:eastAsia="Times New Roman" w:hAnsi="Times New Roman" w:cs="Times New Roman"/>
          <w:b/>
          <w:sz w:val="32"/>
        </w:rPr>
        <w:t>Equity</w:t>
      </w:r>
      <w:r>
        <w:rPr>
          <w:rFonts w:ascii="Times New Roman" w:eastAsia="Times New Roman" w:hAnsi="Times New Roman" w:cs="Times New Roman"/>
          <w:b/>
          <w:sz w:val="32"/>
        </w:rPr>
        <w:t xml:space="preserve"> Search</w:t>
      </w:r>
    </w:p>
    <w:p w14:paraId="4D538276" w14:textId="77777777" w:rsidR="00671122" w:rsidRDefault="00671122">
      <w:pPr>
        <w:spacing w:after="0" w:line="240" w:lineRule="auto"/>
        <w:ind w:right="360"/>
        <w:rPr>
          <w:rFonts w:ascii="Times New Roman" w:eastAsia="Times New Roman" w:hAnsi="Times New Roman" w:cs="Times New Roman"/>
          <w:b/>
          <w:sz w:val="32"/>
        </w:rPr>
      </w:pPr>
    </w:p>
    <w:p w14:paraId="17C0C82E" w14:textId="77777777" w:rsidR="00671122" w:rsidRDefault="004D3444">
      <w:pPr>
        <w:spacing w:after="0" w:line="240" w:lineRule="auto"/>
        <w:ind w:right="360"/>
        <w:rPr>
          <w:rFonts w:ascii="Times New Roman" w:eastAsia="Times New Roman" w:hAnsi="Times New Roman" w:cs="Times New Roman"/>
          <w:b/>
          <w:caps/>
          <w:sz w:val="24"/>
        </w:rPr>
      </w:pPr>
      <w:r>
        <w:rPr>
          <w:rFonts w:ascii="Times New Roman" w:eastAsia="Times New Roman" w:hAnsi="Times New Roman" w:cs="Times New Roman"/>
          <w:b/>
          <w:sz w:val="32"/>
        </w:rPr>
        <w:t>SECTION 1: GENERAL INFORMATION</w:t>
      </w:r>
      <w:r>
        <w:rPr>
          <w:rFonts w:ascii="Times New Roman" w:eastAsia="Times New Roman" w:hAnsi="Times New Roman" w:cs="Times New Roman"/>
          <w:b/>
          <w:sz w:val="28"/>
        </w:rPr>
        <w:br/>
      </w:r>
      <w:r>
        <w:rPr>
          <w:rFonts w:ascii="Times New Roman" w:eastAsia="Times New Roman" w:hAnsi="Times New Roman" w:cs="Times New Roman"/>
          <w:b/>
          <w:sz w:val="28"/>
        </w:rPr>
        <w:br/>
      </w:r>
      <w:r>
        <w:rPr>
          <w:rFonts w:ascii="Times New Roman" w:eastAsia="Times New Roman" w:hAnsi="Times New Roman" w:cs="Times New Roman"/>
          <w:b/>
          <w:caps/>
          <w:sz w:val="24"/>
        </w:rPr>
        <w:t xml:space="preserve">1.1 </w:t>
      </w:r>
      <w:r>
        <w:rPr>
          <w:rFonts w:ascii="Times New Roman" w:eastAsia="Times New Roman" w:hAnsi="Times New Roman" w:cs="Times New Roman"/>
          <w:b/>
          <w:caps/>
          <w:sz w:val="24"/>
        </w:rPr>
        <w:tab/>
        <w:t>Introduction</w:t>
      </w:r>
    </w:p>
    <w:p w14:paraId="59CC41FC" w14:textId="77777777" w:rsidR="00671122" w:rsidRDefault="00671122">
      <w:pPr>
        <w:spacing w:after="0" w:line="240" w:lineRule="auto"/>
        <w:ind w:right="360"/>
        <w:rPr>
          <w:rFonts w:ascii="Times New Roman" w:eastAsia="Times New Roman" w:hAnsi="Times New Roman" w:cs="Times New Roman"/>
          <w:b/>
          <w:sz w:val="24"/>
        </w:rPr>
      </w:pPr>
    </w:p>
    <w:p w14:paraId="0C0C4002" w14:textId="4B01EB86"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Retirement Board (the “Board”) for the County Employees’ &amp; Officers’ Annuity &amp; Benefit Fund of Cook County (the “Cook County Fund” or the “Fund”) is conducting a search and accepting proposals from qualified investment manager firms (as defined by </w:t>
      </w:r>
      <w:r w:rsidR="002A6472">
        <w:rPr>
          <w:rFonts w:ascii="Times New Roman" w:eastAsia="Times New Roman" w:hAnsi="Times New Roman" w:cs="Times New Roman"/>
          <w:sz w:val="24"/>
        </w:rPr>
        <w:t>40 ILCS 5/1-109.1</w:t>
      </w:r>
      <w:r>
        <w:rPr>
          <w:rFonts w:ascii="Times New Roman" w:eastAsia="Times New Roman" w:hAnsi="Times New Roman" w:cs="Times New Roman"/>
          <w:sz w:val="24"/>
        </w:rPr>
        <w:t xml:space="preserve">) currently </w:t>
      </w:r>
      <w:r w:rsidR="002A6472">
        <w:rPr>
          <w:rFonts w:ascii="Times New Roman" w:eastAsia="Times New Roman" w:hAnsi="Times New Roman" w:cs="Times New Roman"/>
          <w:sz w:val="24"/>
        </w:rPr>
        <w:t xml:space="preserve">offering </w:t>
      </w:r>
      <w:r w:rsidR="00EB66BA">
        <w:rPr>
          <w:rFonts w:ascii="Times New Roman" w:eastAsia="Times New Roman" w:hAnsi="Times New Roman" w:cs="Times New Roman"/>
          <w:sz w:val="24"/>
        </w:rPr>
        <w:t>international</w:t>
      </w:r>
      <w:r w:rsidR="00905080">
        <w:rPr>
          <w:rFonts w:ascii="Times New Roman" w:eastAsia="Times New Roman" w:hAnsi="Times New Roman" w:cs="Times New Roman"/>
          <w:sz w:val="24"/>
        </w:rPr>
        <w:t xml:space="preserve"> small cap</w:t>
      </w:r>
      <w:r w:rsidR="00EB66BA">
        <w:rPr>
          <w:rFonts w:ascii="Times New Roman" w:eastAsia="Times New Roman" w:hAnsi="Times New Roman" w:cs="Times New Roman"/>
          <w:sz w:val="24"/>
        </w:rPr>
        <w:t xml:space="preserve"> equity</w:t>
      </w:r>
      <w:r w:rsidR="009B2432">
        <w:rPr>
          <w:rFonts w:ascii="Times New Roman" w:eastAsia="Times New Roman" w:hAnsi="Times New Roman" w:cs="Times New Roman"/>
          <w:sz w:val="24"/>
        </w:rPr>
        <w:t xml:space="preserve"> related strategies</w:t>
      </w:r>
      <w:r w:rsidR="00F45BC2" w:rsidRPr="00D1408A">
        <w:rPr>
          <w:rFonts w:ascii="Times New Roman" w:eastAsia="Times New Roman" w:hAnsi="Times New Roman" w:cs="Times New Roman"/>
          <w:sz w:val="24"/>
        </w:rPr>
        <w:t>.</w:t>
      </w:r>
      <w:r>
        <w:rPr>
          <w:rFonts w:ascii="Times New Roman" w:eastAsia="Times New Roman" w:hAnsi="Times New Roman" w:cs="Times New Roman"/>
          <w:sz w:val="24"/>
        </w:rPr>
        <w:t xml:space="preserve">  Specifically, the Fund seeks investment manager</w:t>
      </w:r>
      <w:r w:rsidR="0085309F">
        <w:rPr>
          <w:rFonts w:ascii="Times New Roman" w:eastAsia="Times New Roman" w:hAnsi="Times New Roman" w:cs="Times New Roman"/>
          <w:sz w:val="24"/>
        </w:rPr>
        <w:t>(s)</w:t>
      </w:r>
      <w:r>
        <w:rPr>
          <w:rFonts w:ascii="Times New Roman" w:eastAsia="Times New Roman" w:hAnsi="Times New Roman" w:cs="Times New Roman"/>
          <w:sz w:val="24"/>
        </w:rPr>
        <w:t xml:space="preserve"> with expertise in portfolios for institutional clients.</w:t>
      </w:r>
    </w:p>
    <w:p w14:paraId="4D004FF0" w14:textId="77777777" w:rsidR="00671122" w:rsidRDefault="00671122">
      <w:pPr>
        <w:spacing w:after="0" w:line="240" w:lineRule="auto"/>
        <w:ind w:left="720" w:right="360"/>
        <w:jc w:val="both"/>
        <w:rPr>
          <w:rFonts w:ascii="Times New Roman" w:eastAsia="Times New Roman" w:hAnsi="Times New Roman" w:cs="Times New Roman"/>
          <w:sz w:val="24"/>
        </w:rPr>
      </w:pPr>
    </w:p>
    <w:p w14:paraId="20078168" w14:textId="38319A4F" w:rsidR="00671122" w:rsidRDefault="004D3444">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Title: </w:t>
      </w:r>
      <w:r>
        <w:rPr>
          <w:rFonts w:ascii="Times New Roman" w:eastAsia="Times New Roman" w:hAnsi="Times New Roman" w:cs="Times New Roman"/>
          <w:sz w:val="24"/>
        </w:rPr>
        <w:tab/>
      </w:r>
      <w:r>
        <w:rPr>
          <w:rFonts w:ascii="Times New Roman" w:eastAsia="Times New Roman" w:hAnsi="Times New Roman" w:cs="Times New Roman"/>
          <w:sz w:val="24"/>
        </w:rPr>
        <w:tab/>
      </w:r>
      <w:r w:rsidR="00EB66BA">
        <w:rPr>
          <w:rFonts w:ascii="Times New Roman" w:eastAsia="Times New Roman" w:hAnsi="Times New Roman" w:cs="Times New Roman"/>
          <w:b/>
          <w:sz w:val="24"/>
        </w:rPr>
        <w:t xml:space="preserve">International </w:t>
      </w:r>
      <w:r w:rsidR="00BA16DF">
        <w:rPr>
          <w:rFonts w:ascii="Times New Roman" w:eastAsia="Times New Roman" w:hAnsi="Times New Roman" w:cs="Times New Roman"/>
          <w:b/>
          <w:sz w:val="24"/>
        </w:rPr>
        <w:t xml:space="preserve">Small Cap </w:t>
      </w:r>
      <w:r w:rsidR="00EB66BA">
        <w:rPr>
          <w:rFonts w:ascii="Times New Roman" w:eastAsia="Times New Roman" w:hAnsi="Times New Roman" w:cs="Times New Roman"/>
          <w:b/>
          <w:sz w:val="24"/>
        </w:rPr>
        <w:t>Equity</w:t>
      </w:r>
      <w:r w:rsidRPr="00E50C84">
        <w:rPr>
          <w:rFonts w:ascii="Times New Roman" w:eastAsia="Times New Roman" w:hAnsi="Times New Roman" w:cs="Times New Roman"/>
          <w:b/>
          <w:sz w:val="24"/>
        </w:rPr>
        <w:t xml:space="preserve"> Investment</w:t>
      </w:r>
      <w:r>
        <w:rPr>
          <w:rFonts w:ascii="Times New Roman" w:eastAsia="Times New Roman" w:hAnsi="Times New Roman" w:cs="Times New Roman"/>
          <w:b/>
          <w:sz w:val="24"/>
        </w:rPr>
        <w:t xml:space="preserve"> Manager Search</w:t>
      </w:r>
      <w:r>
        <w:rPr>
          <w:rFonts w:ascii="Times New Roman" w:eastAsia="Times New Roman" w:hAnsi="Times New Roman" w:cs="Times New Roman"/>
          <w:sz w:val="24"/>
        </w:rPr>
        <w:t xml:space="preserve"> </w:t>
      </w:r>
    </w:p>
    <w:p w14:paraId="5AFC36BD" w14:textId="5629AE06" w:rsidR="00671122" w:rsidRDefault="004D3444">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RFP No</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427239" w:rsidRPr="002A6472">
        <w:rPr>
          <w:rFonts w:ascii="Times New Roman" w:eastAsia="Times New Roman" w:hAnsi="Times New Roman" w:cs="Times New Roman"/>
          <w:b/>
          <w:sz w:val="24"/>
        </w:rPr>
        <w:t>2</w:t>
      </w:r>
      <w:r w:rsidR="00BA16DF">
        <w:rPr>
          <w:rFonts w:ascii="Times New Roman" w:eastAsia="Times New Roman" w:hAnsi="Times New Roman" w:cs="Times New Roman"/>
          <w:b/>
          <w:sz w:val="24"/>
        </w:rPr>
        <w:t>5</w:t>
      </w:r>
      <w:proofErr w:type="gramEnd"/>
      <w:r w:rsidRPr="002A6472">
        <w:rPr>
          <w:rFonts w:ascii="Times New Roman" w:eastAsia="Times New Roman" w:hAnsi="Times New Roman" w:cs="Times New Roman"/>
          <w:b/>
          <w:sz w:val="24"/>
        </w:rPr>
        <w:t>-</w:t>
      </w:r>
      <w:r w:rsidR="00427239" w:rsidRPr="002A6472">
        <w:rPr>
          <w:rFonts w:ascii="Times New Roman" w:eastAsia="Times New Roman" w:hAnsi="Times New Roman" w:cs="Times New Roman"/>
          <w:b/>
          <w:sz w:val="24"/>
        </w:rPr>
        <w:t>000</w:t>
      </w:r>
      <w:r w:rsidR="000227DB">
        <w:rPr>
          <w:rFonts w:ascii="Times New Roman" w:eastAsia="Times New Roman" w:hAnsi="Times New Roman" w:cs="Times New Roman"/>
          <w:b/>
          <w:sz w:val="24"/>
        </w:rPr>
        <w:t>3</w:t>
      </w:r>
    </w:p>
    <w:p w14:paraId="18CCE733" w14:textId="77777777" w:rsidR="00671122" w:rsidRDefault="00671122">
      <w:pPr>
        <w:spacing w:after="0" w:line="240" w:lineRule="auto"/>
        <w:ind w:right="360"/>
        <w:jc w:val="both"/>
        <w:rPr>
          <w:rFonts w:ascii="Times New Roman" w:eastAsia="Times New Roman" w:hAnsi="Times New Roman" w:cs="Times New Roman"/>
          <w:sz w:val="24"/>
        </w:rPr>
      </w:pPr>
    </w:p>
    <w:p w14:paraId="07CE50A5" w14:textId="77777777"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and its Investment Consultant, Callan LLC (“Callan”), are the only authorized sources of proposal forms.  Reproduction of these documents without the express permission of the Fund is prohibited.  Proposal forms obtained from any other source may be an incomplete set of documents and are prohibited. </w:t>
      </w:r>
    </w:p>
    <w:p w14:paraId="54E649E7" w14:textId="77777777" w:rsidR="00671122" w:rsidRDefault="00671122">
      <w:pPr>
        <w:spacing w:after="0" w:line="240" w:lineRule="auto"/>
        <w:ind w:right="360"/>
        <w:jc w:val="both"/>
        <w:rPr>
          <w:rFonts w:ascii="Times New Roman" w:eastAsia="Times New Roman" w:hAnsi="Times New Roman" w:cs="Times New Roman"/>
          <w:sz w:val="24"/>
        </w:rPr>
      </w:pPr>
    </w:p>
    <w:p w14:paraId="21ADFF75" w14:textId="77777777" w:rsidR="00671122" w:rsidRDefault="004D3444">
      <w:pPr>
        <w:spacing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1.2</w:t>
      </w:r>
      <w:r>
        <w:rPr>
          <w:rFonts w:ascii="Times New Roman" w:eastAsia="Times New Roman" w:hAnsi="Times New Roman" w:cs="Times New Roman"/>
          <w:b/>
          <w:sz w:val="24"/>
        </w:rPr>
        <w:tab/>
        <w:t>QUIET PERIOD</w:t>
      </w:r>
    </w:p>
    <w:p w14:paraId="2B2DEB7F" w14:textId="77777777" w:rsidR="00671122" w:rsidRDefault="00671122">
      <w:pPr>
        <w:spacing w:after="0" w:line="240" w:lineRule="auto"/>
        <w:ind w:right="360"/>
        <w:jc w:val="both"/>
        <w:rPr>
          <w:rFonts w:ascii="Times New Roman" w:eastAsia="Times New Roman" w:hAnsi="Times New Roman" w:cs="Times New Roman"/>
          <w:sz w:val="24"/>
          <w:u w:val="single"/>
        </w:rPr>
      </w:pPr>
    </w:p>
    <w:p w14:paraId="1BB01F43" w14:textId="77777777"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Quiet Period is the </w:t>
      </w:r>
      <w:proofErr w:type="gramStart"/>
      <w:r>
        <w:rPr>
          <w:rFonts w:ascii="Times New Roman" w:eastAsia="Times New Roman" w:hAnsi="Times New Roman" w:cs="Times New Roman"/>
          <w:sz w:val="24"/>
        </w:rPr>
        <w:t>time period</w:t>
      </w:r>
      <w:proofErr w:type="gramEnd"/>
      <w:r>
        <w:rPr>
          <w:rFonts w:ascii="Times New Roman" w:eastAsia="Times New Roman" w:hAnsi="Times New Roman" w:cs="Times New Roman"/>
          <w:sz w:val="24"/>
        </w:rPr>
        <w:t xml:space="preserve"> beginning when the investment manager search RFP is authorized by the Board and ending when the investment management firm(s) is (are) selected by the Board or the process is declared to be complete.  All Responders are subject to the Fund’s Quiet Period which will be effective as of the date of the RFP’s authorization by the Board, unless the Responder is otherwise notified. Responders shall not contact Board members during the Quiet Period and should direct all questions and communications to the Designated Contact (see Section 3.2).  </w:t>
      </w:r>
    </w:p>
    <w:p w14:paraId="4070209D" w14:textId="77777777" w:rsidR="000F31BB" w:rsidRDefault="000F31BB" w:rsidP="00C72558">
      <w:pPr>
        <w:spacing w:after="0" w:line="240" w:lineRule="auto"/>
        <w:ind w:right="360"/>
        <w:jc w:val="both"/>
        <w:rPr>
          <w:rFonts w:ascii="Times New Roman" w:eastAsia="Times New Roman" w:hAnsi="Times New Roman" w:cs="Times New Roman"/>
          <w:sz w:val="24"/>
        </w:rPr>
      </w:pPr>
    </w:p>
    <w:p w14:paraId="4F6A188D" w14:textId="4D11D6F4"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The purpose of the Quiet Period is to ensure that all</w:t>
      </w:r>
      <w:r w:rsidRPr="00794DF6">
        <w:rPr>
          <w:rFonts w:ascii="Times New Roman" w:eastAsia="Times New Roman" w:hAnsi="Times New Roman" w:cs="Times New Roman"/>
          <w:sz w:val="24"/>
        </w:rPr>
        <w:t xml:space="preserve"> </w:t>
      </w:r>
      <w:r>
        <w:rPr>
          <w:rFonts w:ascii="Times New Roman" w:eastAsia="Times New Roman" w:hAnsi="Times New Roman" w:cs="Times New Roman"/>
          <w:sz w:val="24"/>
        </w:rPr>
        <w:t>prospective investment managers have equal access to information regarding the search objective and requirements; to be certain that communications are consistent and accurate; and to ensure that the search and selection process is efficient, diligent, and fair.</w:t>
      </w:r>
    </w:p>
    <w:p w14:paraId="343CBB28" w14:textId="77777777" w:rsidR="00671122" w:rsidRDefault="00671122" w:rsidP="00C72558">
      <w:pPr>
        <w:spacing w:after="0" w:line="240" w:lineRule="auto"/>
        <w:ind w:right="360"/>
        <w:jc w:val="both"/>
        <w:rPr>
          <w:rFonts w:ascii="Times New Roman" w:eastAsia="Times New Roman" w:hAnsi="Times New Roman" w:cs="Times New Roman"/>
          <w:sz w:val="24"/>
        </w:rPr>
      </w:pPr>
    </w:p>
    <w:p w14:paraId="18E4B085" w14:textId="3E905F8F"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All inquiries related to this search should be submitted in writing to the Designated Contact</w:t>
      </w:r>
      <w:r w:rsidR="00ED71BB">
        <w:rPr>
          <w:rFonts w:ascii="Times New Roman" w:eastAsia="Times New Roman" w:hAnsi="Times New Roman" w:cs="Times New Roman"/>
          <w:sz w:val="24"/>
        </w:rPr>
        <w:t>s</w:t>
      </w:r>
      <w:r>
        <w:rPr>
          <w:rFonts w:ascii="Times New Roman" w:eastAsia="Times New Roman" w:hAnsi="Times New Roman" w:cs="Times New Roman"/>
          <w:sz w:val="24"/>
        </w:rPr>
        <w:t>.  Responders are otherwise prohibited from contacting the Fund, including any member of the Fund Investment Staff (“Fund Staff”) and the Board</w:t>
      </w:r>
      <w:r w:rsidR="00CE1428">
        <w:rPr>
          <w:rFonts w:ascii="Times New Roman" w:eastAsia="Times New Roman" w:hAnsi="Times New Roman" w:cs="Times New Roman"/>
          <w:sz w:val="24"/>
        </w:rPr>
        <w:t xml:space="preserve"> regarding this RFP</w:t>
      </w:r>
      <w:r>
        <w:rPr>
          <w:rFonts w:ascii="Times New Roman" w:eastAsia="Times New Roman" w:hAnsi="Times New Roman" w:cs="Times New Roman"/>
          <w:sz w:val="24"/>
        </w:rPr>
        <w:t xml:space="preserve">.  </w:t>
      </w:r>
    </w:p>
    <w:p w14:paraId="1ACAE63E" w14:textId="77777777" w:rsidR="008D2D9F" w:rsidRDefault="008D2D9F" w:rsidP="00794DF6">
      <w:pPr>
        <w:spacing w:after="0" w:line="240" w:lineRule="auto"/>
        <w:ind w:right="360"/>
        <w:rPr>
          <w:rFonts w:ascii="Times New Roman" w:eastAsia="Times New Roman" w:hAnsi="Times New Roman" w:cs="Times New Roman"/>
          <w:sz w:val="24"/>
        </w:rPr>
      </w:pPr>
    </w:p>
    <w:p w14:paraId="1854A0A1" w14:textId="66DC3009" w:rsidR="00671122" w:rsidRDefault="004D3444" w:rsidP="00794DF6">
      <w:pPr>
        <w:spacing w:after="0" w:line="240" w:lineRule="auto"/>
        <w:ind w:right="360"/>
        <w:rPr>
          <w:rFonts w:ascii="Times New Roman" w:eastAsia="Times New Roman" w:hAnsi="Times New Roman" w:cs="Times New Roman"/>
          <w:sz w:val="24"/>
        </w:rPr>
      </w:pPr>
      <w:r>
        <w:rPr>
          <w:rFonts w:ascii="Times New Roman" w:eastAsia="Times New Roman" w:hAnsi="Times New Roman" w:cs="Times New Roman"/>
          <w:sz w:val="24"/>
        </w:rPr>
        <w:t xml:space="preserve">Offering or providing anything of value to </w:t>
      </w:r>
      <w:r w:rsidRPr="00794DF6">
        <w:rPr>
          <w:rFonts w:ascii="Times New Roman" w:eastAsia="Times New Roman" w:hAnsi="Times New Roman" w:cs="Times New Roman"/>
          <w:sz w:val="24"/>
        </w:rPr>
        <w:t xml:space="preserve">Fund Board members </w:t>
      </w:r>
      <w:r w:rsidR="001A33D5">
        <w:rPr>
          <w:rFonts w:ascii="Times New Roman" w:eastAsia="Times New Roman" w:hAnsi="Times New Roman" w:cs="Times New Roman"/>
          <w:sz w:val="24"/>
        </w:rPr>
        <w:t xml:space="preserve">or </w:t>
      </w:r>
      <w:r w:rsidRPr="00794DF6">
        <w:rPr>
          <w:rFonts w:ascii="Times New Roman" w:eastAsia="Times New Roman" w:hAnsi="Times New Roman" w:cs="Times New Roman"/>
          <w:sz w:val="24"/>
        </w:rPr>
        <w:t xml:space="preserve">Fund Staff </w:t>
      </w:r>
      <w:r>
        <w:rPr>
          <w:rFonts w:ascii="Times New Roman" w:eastAsia="Times New Roman" w:hAnsi="Times New Roman" w:cs="Times New Roman"/>
          <w:sz w:val="24"/>
        </w:rPr>
        <w:t>is prohibited.</w:t>
      </w:r>
    </w:p>
    <w:p w14:paraId="01A310D1" w14:textId="77777777" w:rsidR="00671122" w:rsidRPr="00794DF6" w:rsidRDefault="00671122" w:rsidP="00794DF6">
      <w:pPr>
        <w:spacing w:after="0" w:line="240" w:lineRule="auto"/>
        <w:ind w:right="360"/>
        <w:rPr>
          <w:rFonts w:ascii="Times New Roman" w:eastAsia="Times New Roman" w:hAnsi="Times New Roman" w:cs="Times New Roman"/>
          <w:sz w:val="24"/>
        </w:rPr>
      </w:pPr>
    </w:p>
    <w:p w14:paraId="67C8CA9C" w14:textId="77777777" w:rsidR="00671122" w:rsidRDefault="004D3444" w:rsidP="00671557">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caps/>
          <w:sz w:val="24"/>
        </w:rPr>
        <w:t>A Responder MAY be disqualified from the search process for any such violation during the quiet period</w:t>
      </w:r>
      <w:r>
        <w:rPr>
          <w:rFonts w:ascii="Times New Roman" w:eastAsia="Times New Roman" w:hAnsi="Times New Roman" w:cs="Times New Roman"/>
          <w:sz w:val="24"/>
        </w:rPr>
        <w:t>.</w:t>
      </w:r>
    </w:p>
    <w:p w14:paraId="1D11B4B7" w14:textId="77777777" w:rsidR="00671122" w:rsidRDefault="00671122">
      <w:pPr>
        <w:spacing w:after="0" w:line="240" w:lineRule="auto"/>
        <w:ind w:right="360"/>
        <w:jc w:val="both"/>
        <w:rPr>
          <w:rFonts w:ascii="Times New Roman" w:eastAsia="Times New Roman" w:hAnsi="Times New Roman" w:cs="Times New Roman"/>
          <w:sz w:val="24"/>
        </w:rPr>
      </w:pPr>
    </w:p>
    <w:p w14:paraId="4B4EA0F4" w14:textId="77777777" w:rsidR="00671122" w:rsidRDefault="004D3444">
      <w:pPr>
        <w:spacing w:after="0" w:line="240" w:lineRule="auto"/>
        <w:ind w:right="360"/>
        <w:rPr>
          <w:rFonts w:ascii="Times New Roman" w:eastAsia="Times New Roman" w:hAnsi="Times New Roman" w:cs="Times New Roman"/>
          <w:b/>
          <w:sz w:val="32"/>
        </w:rPr>
      </w:pPr>
      <w:r>
        <w:rPr>
          <w:rFonts w:ascii="Times New Roman" w:eastAsia="Times New Roman" w:hAnsi="Times New Roman" w:cs="Times New Roman"/>
          <w:b/>
          <w:sz w:val="32"/>
        </w:rPr>
        <w:lastRenderedPageBreak/>
        <w:t>SECTION 2: OVERVIEW</w:t>
      </w:r>
    </w:p>
    <w:p w14:paraId="22818DA1" w14:textId="77777777" w:rsidR="00671122" w:rsidRDefault="00671122">
      <w:pPr>
        <w:spacing w:after="0" w:line="240" w:lineRule="auto"/>
        <w:ind w:right="360"/>
        <w:rPr>
          <w:rFonts w:ascii="Times New Roman" w:eastAsia="Times New Roman" w:hAnsi="Times New Roman" w:cs="Times New Roman"/>
          <w:sz w:val="28"/>
        </w:rPr>
      </w:pPr>
    </w:p>
    <w:p w14:paraId="5F231CEC" w14:textId="77777777" w:rsidR="00671122" w:rsidRDefault="004D3444">
      <w:pPr>
        <w:keepNext/>
        <w:spacing w:after="0" w:line="240" w:lineRule="auto"/>
        <w:ind w:right="360"/>
        <w:jc w:val="both"/>
        <w:rPr>
          <w:rFonts w:ascii="Times New Roman" w:eastAsia="Times New Roman" w:hAnsi="Times New Roman" w:cs="Times New Roman"/>
          <w:b/>
          <w:caps/>
          <w:sz w:val="24"/>
        </w:rPr>
      </w:pPr>
      <w:r>
        <w:rPr>
          <w:rFonts w:ascii="Times New Roman" w:eastAsia="Times New Roman" w:hAnsi="Times New Roman" w:cs="Times New Roman"/>
          <w:b/>
          <w:sz w:val="24"/>
        </w:rPr>
        <w:t>2.1</w:t>
      </w:r>
      <w:r>
        <w:rPr>
          <w:rFonts w:ascii="Times New Roman" w:eastAsia="Times New Roman" w:hAnsi="Times New Roman" w:cs="Times New Roman"/>
          <w:b/>
          <w:sz w:val="24"/>
        </w:rPr>
        <w:tab/>
      </w:r>
      <w:r>
        <w:rPr>
          <w:rFonts w:ascii="Times New Roman" w:eastAsia="Times New Roman" w:hAnsi="Times New Roman" w:cs="Times New Roman"/>
          <w:b/>
          <w:caps/>
          <w:sz w:val="24"/>
        </w:rPr>
        <w:t>plan and portfolio description</w:t>
      </w:r>
    </w:p>
    <w:p w14:paraId="611975DB" w14:textId="77777777" w:rsidR="00671122" w:rsidRDefault="00671122">
      <w:pPr>
        <w:spacing w:after="0" w:line="240" w:lineRule="auto"/>
        <w:ind w:right="360"/>
        <w:jc w:val="both"/>
        <w:rPr>
          <w:rFonts w:ascii="Times New Roman" w:eastAsia="Times New Roman" w:hAnsi="Times New Roman" w:cs="Times New Roman"/>
          <w:color w:val="008080"/>
          <w:sz w:val="24"/>
        </w:rPr>
      </w:pPr>
    </w:p>
    <w:p w14:paraId="28CB3085" w14:textId="6C74D836"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The Fund was established as a public defined benefit plan on January 1, 1926.  The Fund is governed by the Illinois Pension Code, as amended (40 ILCS 5/9</w:t>
      </w:r>
      <w:r w:rsidR="001A33D5">
        <w:rPr>
          <w:rFonts w:ascii="Times New Roman" w:eastAsia="Times New Roman" w:hAnsi="Times New Roman" w:cs="Times New Roman"/>
          <w:sz w:val="24"/>
        </w:rPr>
        <w:t>-1.01 et. seq.</w:t>
      </w:r>
      <w:r>
        <w:rPr>
          <w:rFonts w:ascii="Times New Roman" w:eastAsia="Times New Roman" w:hAnsi="Times New Roman" w:cs="Times New Roman"/>
          <w:sz w:val="24"/>
        </w:rPr>
        <w:t xml:space="preserve">), and is designed to provide retirement, death, and disability benefits for Cook County employees and their surviving spouses, children, and certain other dependents.  </w:t>
      </w:r>
    </w:p>
    <w:p w14:paraId="16112F9E" w14:textId="77777777"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2C5C76F3" w14:textId="1837D905"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As </w:t>
      </w:r>
      <w:r w:rsidR="00C65F16">
        <w:rPr>
          <w:rFonts w:ascii="Times New Roman" w:eastAsia="Times New Roman" w:hAnsi="Times New Roman" w:cs="Times New Roman"/>
          <w:sz w:val="24"/>
        </w:rPr>
        <w:t xml:space="preserve">of </w:t>
      </w:r>
      <w:r w:rsidR="000227DB">
        <w:rPr>
          <w:rFonts w:ascii="Times New Roman" w:eastAsia="Times New Roman" w:hAnsi="Times New Roman" w:cs="Times New Roman"/>
          <w:sz w:val="24"/>
        </w:rPr>
        <w:t>June</w:t>
      </w:r>
      <w:r w:rsidR="00FF7286">
        <w:rPr>
          <w:rFonts w:ascii="Times New Roman" w:eastAsia="Times New Roman" w:hAnsi="Times New Roman" w:cs="Times New Roman"/>
          <w:sz w:val="24"/>
        </w:rPr>
        <w:t xml:space="preserve"> 3</w:t>
      </w:r>
      <w:r w:rsidR="00C734F2">
        <w:rPr>
          <w:rFonts w:ascii="Times New Roman" w:eastAsia="Times New Roman" w:hAnsi="Times New Roman" w:cs="Times New Roman"/>
          <w:sz w:val="24"/>
        </w:rPr>
        <w:t>0</w:t>
      </w:r>
      <w:r>
        <w:rPr>
          <w:rFonts w:ascii="Times New Roman" w:eastAsia="Times New Roman" w:hAnsi="Times New Roman" w:cs="Times New Roman"/>
          <w:sz w:val="24"/>
        </w:rPr>
        <w:t xml:space="preserve">, </w:t>
      </w:r>
      <w:r w:rsidR="00FF7286">
        <w:rPr>
          <w:rFonts w:ascii="Times New Roman" w:eastAsia="Times New Roman" w:hAnsi="Times New Roman" w:cs="Times New Roman"/>
          <w:sz w:val="24"/>
        </w:rPr>
        <w:t>202</w:t>
      </w:r>
      <w:r w:rsidR="000227DB">
        <w:rPr>
          <w:rFonts w:ascii="Times New Roman" w:eastAsia="Times New Roman" w:hAnsi="Times New Roman" w:cs="Times New Roman"/>
          <w:sz w:val="24"/>
        </w:rPr>
        <w:t>5</w:t>
      </w:r>
      <w:r w:rsidR="00FF72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Fund held </w:t>
      </w:r>
      <w:r w:rsidRPr="00CC2D14">
        <w:rPr>
          <w:rFonts w:ascii="Times New Roman" w:eastAsia="Times New Roman" w:hAnsi="Times New Roman" w:cs="Times New Roman"/>
          <w:sz w:val="24"/>
        </w:rPr>
        <w:t>approximately $</w:t>
      </w:r>
      <w:r w:rsidR="00AE156B" w:rsidRPr="00CC2D14">
        <w:rPr>
          <w:rFonts w:ascii="Times New Roman" w:eastAsia="Times New Roman" w:hAnsi="Times New Roman" w:cs="Times New Roman"/>
          <w:sz w:val="24"/>
        </w:rPr>
        <w:t>1</w:t>
      </w:r>
      <w:r w:rsidR="005D0B90">
        <w:rPr>
          <w:rFonts w:ascii="Times New Roman" w:eastAsia="Times New Roman" w:hAnsi="Times New Roman" w:cs="Times New Roman"/>
          <w:sz w:val="24"/>
        </w:rPr>
        <w:t>4.2</w:t>
      </w:r>
      <w:r w:rsidR="00C65F16" w:rsidRPr="00CC2D14">
        <w:rPr>
          <w:rFonts w:ascii="Times New Roman" w:eastAsia="Times New Roman" w:hAnsi="Times New Roman" w:cs="Times New Roman"/>
          <w:sz w:val="24"/>
        </w:rPr>
        <w:t xml:space="preserve"> </w:t>
      </w:r>
      <w:r w:rsidRPr="00CC2D14">
        <w:rPr>
          <w:rFonts w:ascii="Times New Roman" w:eastAsia="Times New Roman" w:hAnsi="Times New Roman" w:cs="Times New Roman"/>
          <w:sz w:val="24"/>
        </w:rPr>
        <w:t>billion in</w:t>
      </w:r>
      <w:r>
        <w:rPr>
          <w:rFonts w:ascii="Times New Roman" w:eastAsia="Times New Roman" w:hAnsi="Times New Roman" w:cs="Times New Roman"/>
          <w:sz w:val="24"/>
        </w:rPr>
        <w:t xml:space="preserve"> total plan assets.  The Fund’s asset allocation targets are described below:</w:t>
      </w:r>
    </w:p>
    <w:p w14:paraId="724C04BE" w14:textId="77777777" w:rsidR="00671122" w:rsidRDefault="00671122">
      <w:pPr>
        <w:spacing w:after="0" w:line="240" w:lineRule="auto"/>
        <w:ind w:right="360" w:firstLine="720"/>
        <w:jc w:val="both"/>
        <w:rPr>
          <w:rFonts w:ascii="Times New Roman" w:eastAsia="Times New Roman" w:hAnsi="Times New Roman" w:cs="Times New Roman"/>
          <w:sz w:val="24"/>
        </w:rPr>
      </w:pPr>
    </w:p>
    <w:p w14:paraId="695EDD44" w14:textId="77777777" w:rsidR="00671122" w:rsidRDefault="004D3444">
      <w:pPr>
        <w:spacing w:after="0" w:line="240" w:lineRule="auto"/>
        <w:ind w:right="360"/>
        <w:jc w:val="center"/>
        <w:rPr>
          <w:rFonts w:ascii="Times New Roman" w:eastAsia="Times New Roman" w:hAnsi="Times New Roman" w:cs="Times New Roman"/>
          <w:b/>
          <w:sz w:val="24"/>
        </w:rPr>
      </w:pPr>
      <w:r>
        <w:rPr>
          <w:rFonts w:ascii="Times New Roman" w:eastAsia="Times New Roman" w:hAnsi="Times New Roman" w:cs="Times New Roman"/>
          <w:b/>
          <w:sz w:val="24"/>
        </w:rPr>
        <w:t>Fund Asset Allocation Targets</w:t>
      </w:r>
    </w:p>
    <w:p w14:paraId="06364672" w14:textId="77777777" w:rsidR="00671122" w:rsidRDefault="00671122">
      <w:pPr>
        <w:spacing w:after="0" w:line="240" w:lineRule="auto"/>
        <w:ind w:right="360"/>
        <w:jc w:val="center"/>
        <w:rPr>
          <w:rFonts w:ascii="Times New Roman" w:eastAsia="Times New Roman" w:hAnsi="Times New Roman" w:cs="Times New Roman"/>
          <w:b/>
          <w:sz w:val="24"/>
        </w:rPr>
      </w:pPr>
    </w:p>
    <w:tbl>
      <w:tblPr>
        <w:tblW w:w="0" w:type="auto"/>
        <w:jc w:val="center"/>
        <w:tblCellMar>
          <w:left w:w="10" w:type="dxa"/>
          <w:right w:w="10" w:type="dxa"/>
        </w:tblCellMar>
        <w:tblLook w:val="04A0" w:firstRow="1" w:lastRow="0" w:firstColumn="1" w:lastColumn="0" w:noHBand="0" w:noVBand="1"/>
      </w:tblPr>
      <w:tblGrid>
        <w:gridCol w:w="2740"/>
        <w:gridCol w:w="1839"/>
      </w:tblGrid>
      <w:tr w:rsidR="00671122" w14:paraId="4499034C" w14:textId="77777777" w:rsidTr="00925428">
        <w:trPr>
          <w:trHeight w:val="1"/>
          <w:jc w:val="center"/>
        </w:trPr>
        <w:tc>
          <w:tcPr>
            <w:tcW w:w="274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14:paraId="6B394679" w14:textId="77777777" w:rsidR="00671122" w:rsidRDefault="004D3444">
            <w:pPr>
              <w:spacing w:after="0" w:line="240" w:lineRule="auto"/>
              <w:ind w:right="360"/>
              <w:jc w:val="center"/>
            </w:pPr>
            <w:r>
              <w:rPr>
                <w:rFonts w:ascii="Times New Roman" w:eastAsia="Times New Roman" w:hAnsi="Times New Roman" w:cs="Times New Roman"/>
                <w:b/>
                <w:sz w:val="24"/>
              </w:rPr>
              <w:t>Asset Class</w:t>
            </w:r>
          </w:p>
        </w:tc>
        <w:tc>
          <w:tcPr>
            <w:tcW w:w="1839"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14:paraId="0F517F9A" w14:textId="77777777" w:rsidR="00671122" w:rsidRDefault="004D3444">
            <w:pPr>
              <w:spacing w:after="0" w:line="240" w:lineRule="auto"/>
              <w:ind w:right="360"/>
              <w:jc w:val="center"/>
            </w:pPr>
            <w:r>
              <w:rPr>
                <w:rFonts w:ascii="Times New Roman" w:eastAsia="Times New Roman" w:hAnsi="Times New Roman" w:cs="Times New Roman"/>
                <w:b/>
                <w:sz w:val="24"/>
              </w:rPr>
              <w:t>Strategic Target</w:t>
            </w:r>
          </w:p>
        </w:tc>
      </w:tr>
      <w:tr w:rsidR="00671122" w14:paraId="324A3307"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2057F8" w14:textId="77777777" w:rsidR="00671122" w:rsidRDefault="004D3444">
            <w:pPr>
              <w:spacing w:after="0" w:line="240" w:lineRule="auto"/>
              <w:ind w:right="360"/>
              <w:jc w:val="both"/>
            </w:pPr>
            <w:r>
              <w:rPr>
                <w:rFonts w:ascii="Times New Roman" w:eastAsia="Times New Roman" w:hAnsi="Times New Roman" w:cs="Times New Roman"/>
                <w:sz w:val="24"/>
              </w:rPr>
              <w:t>Domestic Equity</w:t>
            </w:r>
          </w:p>
        </w:tc>
        <w:tc>
          <w:tcPr>
            <w:tcW w:w="1839" w:type="dxa"/>
            <w:tcBorders>
              <w:top w:val="single" w:sz="12" w:space="0" w:color="000000"/>
              <w:left w:val="single" w:sz="4" w:space="0" w:color="000000"/>
              <w:bottom w:val="single" w:sz="4" w:space="0" w:color="000000"/>
              <w:right w:val="single" w:sz="4" w:space="0" w:color="000000"/>
            </w:tcBorders>
            <w:tcMar>
              <w:left w:w="108" w:type="dxa"/>
              <w:right w:w="108" w:type="dxa"/>
            </w:tcMar>
          </w:tcPr>
          <w:p w14:paraId="1CDBAB60" w14:textId="2856D757" w:rsidR="00671122" w:rsidRPr="008A682C" w:rsidRDefault="004D3444" w:rsidP="008A682C">
            <w:pPr>
              <w:spacing w:after="0" w:line="240" w:lineRule="auto"/>
              <w:ind w:right="360"/>
              <w:jc w:val="center"/>
            </w:pPr>
            <w:r w:rsidRPr="008A682C">
              <w:rPr>
                <w:rFonts w:ascii="Times New Roman" w:eastAsia="Times New Roman" w:hAnsi="Times New Roman" w:cs="Times New Roman"/>
                <w:sz w:val="24"/>
              </w:rPr>
              <w:t>3</w:t>
            </w:r>
            <w:r w:rsidR="008A682C" w:rsidRPr="008A682C">
              <w:rPr>
                <w:rFonts w:ascii="Times New Roman" w:eastAsia="Times New Roman" w:hAnsi="Times New Roman" w:cs="Times New Roman"/>
                <w:sz w:val="24"/>
              </w:rPr>
              <w:t>2</w:t>
            </w:r>
            <w:r w:rsidRPr="008A682C">
              <w:rPr>
                <w:rFonts w:ascii="Times New Roman" w:eastAsia="Times New Roman" w:hAnsi="Times New Roman" w:cs="Times New Roman"/>
                <w:sz w:val="24"/>
              </w:rPr>
              <w:t>%</w:t>
            </w:r>
          </w:p>
        </w:tc>
      </w:tr>
      <w:tr w:rsidR="00671122" w14:paraId="163EE013"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947360" w14:textId="77777777" w:rsidR="00671122" w:rsidRDefault="004D3444">
            <w:pPr>
              <w:spacing w:after="0" w:line="240" w:lineRule="auto"/>
              <w:ind w:right="360"/>
              <w:jc w:val="both"/>
            </w:pPr>
            <w:r>
              <w:rPr>
                <w:rFonts w:ascii="Times New Roman" w:eastAsia="Times New Roman" w:hAnsi="Times New Roman" w:cs="Times New Roman"/>
                <w:sz w:val="24"/>
              </w:rPr>
              <w:t>International Equity</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1B0FED" w14:textId="7BD69BF4" w:rsidR="00671122" w:rsidRPr="008A682C" w:rsidRDefault="004D3444" w:rsidP="008A682C">
            <w:pPr>
              <w:spacing w:after="0" w:line="240" w:lineRule="auto"/>
              <w:ind w:right="360"/>
              <w:jc w:val="center"/>
            </w:pPr>
            <w:r w:rsidRPr="008A682C">
              <w:rPr>
                <w:rFonts w:ascii="Times New Roman" w:eastAsia="Times New Roman" w:hAnsi="Times New Roman" w:cs="Times New Roman"/>
                <w:sz w:val="24"/>
              </w:rPr>
              <w:t>2</w:t>
            </w:r>
            <w:r w:rsidR="008A682C" w:rsidRPr="008A682C">
              <w:rPr>
                <w:rFonts w:ascii="Times New Roman" w:eastAsia="Times New Roman" w:hAnsi="Times New Roman" w:cs="Times New Roman"/>
                <w:sz w:val="24"/>
              </w:rPr>
              <w:t>0</w:t>
            </w:r>
            <w:r w:rsidRPr="008A682C">
              <w:rPr>
                <w:rFonts w:ascii="Times New Roman" w:eastAsia="Times New Roman" w:hAnsi="Times New Roman" w:cs="Times New Roman"/>
                <w:sz w:val="24"/>
              </w:rPr>
              <w:t>%</w:t>
            </w:r>
          </w:p>
        </w:tc>
      </w:tr>
      <w:tr w:rsidR="00671122" w14:paraId="68AA193F"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26FEBD" w14:textId="77777777" w:rsidR="00671122" w:rsidRDefault="004D3444">
            <w:pPr>
              <w:spacing w:after="0" w:line="240" w:lineRule="auto"/>
              <w:ind w:right="360"/>
              <w:jc w:val="both"/>
            </w:pPr>
            <w:r>
              <w:rPr>
                <w:rFonts w:ascii="Times New Roman" w:eastAsia="Times New Roman" w:hAnsi="Times New Roman" w:cs="Times New Roman"/>
                <w:sz w:val="24"/>
              </w:rPr>
              <w:t>Fixed Income</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07573A" w14:textId="77777777" w:rsidR="00671122" w:rsidRPr="008A682C" w:rsidRDefault="004D3444">
            <w:pPr>
              <w:spacing w:after="0" w:line="240" w:lineRule="auto"/>
              <w:ind w:right="360"/>
              <w:jc w:val="center"/>
            </w:pPr>
            <w:r w:rsidRPr="008A682C">
              <w:rPr>
                <w:rFonts w:ascii="Times New Roman" w:eastAsia="Times New Roman" w:hAnsi="Times New Roman" w:cs="Times New Roman"/>
                <w:sz w:val="24"/>
              </w:rPr>
              <w:t>26%</w:t>
            </w:r>
          </w:p>
        </w:tc>
      </w:tr>
      <w:tr w:rsidR="00671122" w14:paraId="4CC80EE2"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97632C" w14:textId="77777777" w:rsidR="00671122" w:rsidRDefault="004D3444">
            <w:pPr>
              <w:spacing w:after="0" w:line="240" w:lineRule="auto"/>
              <w:ind w:right="360"/>
              <w:jc w:val="both"/>
            </w:pPr>
            <w:r>
              <w:rPr>
                <w:rFonts w:ascii="Times New Roman" w:eastAsia="Times New Roman" w:hAnsi="Times New Roman" w:cs="Times New Roman"/>
                <w:sz w:val="24"/>
              </w:rPr>
              <w:t>Real Estate</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C46E4B" w14:textId="77777777" w:rsidR="00671122" w:rsidRPr="008A682C" w:rsidRDefault="004D3444">
            <w:pPr>
              <w:spacing w:after="0" w:line="240" w:lineRule="auto"/>
              <w:ind w:right="360"/>
              <w:jc w:val="center"/>
            </w:pPr>
            <w:r w:rsidRPr="008A682C">
              <w:rPr>
                <w:rFonts w:ascii="Times New Roman" w:eastAsia="Times New Roman" w:hAnsi="Times New Roman" w:cs="Times New Roman"/>
                <w:sz w:val="24"/>
              </w:rPr>
              <w:t>9%</w:t>
            </w:r>
          </w:p>
        </w:tc>
      </w:tr>
      <w:tr w:rsidR="00671122" w14:paraId="409831E6"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EFD390" w14:textId="77777777" w:rsidR="00671122" w:rsidRDefault="004D3444">
            <w:pPr>
              <w:spacing w:after="0" w:line="240" w:lineRule="auto"/>
              <w:ind w:right="360"/>
              <w:jc w:val="both"/>
            </w:pPr>
            <w:r>
              <w:rPr>
                <w:rFonts w:ascii="Times New Roman" w:eastAsia="Times New Roman" w:hAnsi="Times New Roman" w:cs="Times New Roman"/>
                <w:sz w:val="24"/>
              </w:rPr>
              <w:t>Private Equity</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93FE86" w14:textId="2A743C83" w:rsidR="00671122" w:rsidRPr="008A682C" w:rsidRDefault="008A682C">
            <w:pPr>
              <w:spacing w:after="0" w:line="240" w:lineRule="auto"/>
              <w:ind w:right="360"/>
              <w:jc w:val="center"/>
            </w:pPr>
            <w:r w:rsidRPr="008A682C">
              <w:rPr>
                <w:rFonts w:ascii="Times New Roman" w:eastAsia="Times New Roman" w:hAnsi="Times New Roman" w:cs="Times New Roman"/>
                <w:sz w:val="24"/>
              </w:rPr>
              <w:t>5</w:t>
            </w:r>
            <w:r w:rsidR="004D3444" w:rsidRPr="008A682C">
              <w:rPr>
                <w:rFonts w:ascii="Times New Roman" w:eastAsia="Times New Roman" w:hAnsi="Times New Roman" w:cs="Times New Roman"/>
                <w:sz w:val="24"/>
              </w:rPr>
              <w:t>%</w:t>
            </w:r>
          </w:p>
        </w:tc>
      </w:tr>
      <w:tr w:rsidR="00671122" w14:paraId="145E331B"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BF0884" w14:textId="77777777" w:rsidR="00671122" w:rsidRDefault="004D3444">
            <w:pPr>
              <w:spacing w:after="0" w:line="240" w:lineRule="auto"/>
              <w:ind w:right="360"/>
              <w:jc w:val="both"/>
            </w:pPr>
            <w:r>
              <w:rPr>
                <w:rFonts w:ascii="Times New Roman" w:eastAsia="Times New Roman" w:hAnsi="Times New Roman" w:cs="Times New Roman"/>
                <w:sz w:val="24"/>
              </w:rPr>
              <w:t>Hedge Funds</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B68021" w14:textId="1F18040D" w:rsidR="00671122" w:rsidRPr="008A682C" w:rsidRDefault="00925428">
            <w:pPr>
              <w:spacing w:after="0" w:line="240" w:lineRule="auto"/>
              <w:ind w:right="360"/>
              <w:jc w:val="center"/>
            </w:pPr>
            <w:r w:rsidRPr="008A682C">
              <w:rPr>
                <w:rFonts w:ascii="Times New Roman" w:eastAsia="Times New Roman" w:hAnsi="Times New Roman" w:cs="Times New Roman"/>
                <w:sz w:val="24"/>
              </w:rPr>
              <w:t>3</w:t>
            </w:r>
            <w:r w:rsidR="004D3444" w:rsidRPr="008A682C">
              <w:rPr>
                <w:rFonts w:ascii="Times New Roman" w:eastAsia="Times New Roman" w:hAnsi="Times New Roman" w:cs="Times New Roman"/>
                <w:sz w:val="24"/>
              </w:rPr>
              <w:t>%</w:t>
            </w:r>
          </w:p>
        </w:tc>
      </w:tr>
      <w:tr w:rsidR="00925428" w14:paraId="634DF213"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3BCBF9" w14:textId="08EEDB3C" w:rsidR="00925428" w:rsidRDefault="0092542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Private Infrastructure</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CDB83" w14:textId="6CD8FF2F" w:rsidR="00925428" w:rsidRPr="008A682C" w:rsidRDefault="00925428">
            <w:pPr>
              <w:spacing w:after="0" w:line="240" w:lineRule="auto"/>
              <w:ind w:right="360"/>
              <w:jc w:val="center"/>
              <w:rPr>
                <w:rFonts w:ascii="Times New Roman" w:eastAsia="Times New Roman" w:hAnsi="Times New Roman" w:cs="Times New Roman"/>
                <w:sz w:val="24"/>
              </w:rPr>
            </w:pPr>
            <w:r w:rsidRPr="008A682C">
              <w:rPr>
                <w:rFonts w:ascii="Times New Roman" w:eastAsia="Times New Roman" w:hAnsi="Times New Roman" w:cs="Times New Roman"/>
                <w:sz w:val="24"/>
              </w:rPr>
              <w:t>2%</w:t>
            </w:r>
          </w:p>
        </w:tc>
      </w:tr>
      <w:tr w:rsidR="00925428" w14:paraId="5B618B42"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C5C9C7" w14:textId="236CEF9E" w:rsidR="00925428" w:rsidRDefault="0092542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Private Credit</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ADD1E" w14:textId="6E8E284A" w:rsidR="00925428" w:rsidRPr="008A682C" w:rsidRDefault="00925428">
            <w:pPr>
              <w:spacing w:after="0" w:line="240" w:lineRule="auto"/>
              <w:ind w:right="360"/>
              <w:jc w:val="center"/>
              <w:rPr>
                <w:rFonts w:ascii="Times New Roman" w:eastAsia="Times New Roman" w:hAnsi="Times New Roman" w:cs="Times New Roman"/>
                <w:sz w:val="24"/>
              </w:rPr>
            </w:pPr>
            <w:r w:rsidRPr="008A682C">
              <w:rPr>
                <w:rFonts w:ascii="Times New Roman" w:eastAsia="Times New Roman" w:hAnsi="Times New Roman" w:cs="Times New Roman"/>
                <w:sz w:val="24"/>
              </w:rPr>
              <w:t>2%</w:t>
            </w:r>
          </w:p>
        </w:tc>
      </w:tr>
      <w:tr w:rsidR="00671122" w14:paraId="169EF3E8"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DB405D" w14:textId="77777777" w:rsidR="00671122" w:rsidRDefault="004D3444">
            <w:pPr>
              <w:spacing w:after="0" w:line="240" w:lineRule="auto"/>
              <w:ind w:right="360"/>
              <w:jc w:val="both"/>
            </w:pPr>
            <w:r>
              <w:rPr>
                <w:rFonts w:ascii="Times New Roman" w:eastAsia="Times New Roman" w:hAnsi="Times New Roman" w:cs="Times New Roman"/>
                <w:sz w:val="24"/>
              </w:rPr>
              <w:t>Cash</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411A6A" w14:textId="77777777" w:rsidR="00671122" w:rsidRPr="008A682C" w:rsidRDefault="004D3444">
            <w:pPr>
              <w:spacing w:after="0" w:line="240" w:lineRule="auto"/>
              <w:ind w:right="360"/>
              <w:jc w:val="center"/>
            </w:pPr>
            <w:r w:rsidRPr="008A682C">
              <w:rPr>
                <w:rFonts w:ascii="Times New Roman" w:eastAsia="Times New Roman" w:hAnsi="Times New Roman" w:cs="Times New Roman"/>
                <w:sz w:val="24"/>
              </w:rPr>
              <w:t>1%</w:t>
            </w:r>
          </w:p>
        </w:tc>
      </w:tr>
      <w:tr w:rsidR="00671122" w14:paraId="79C7C579" w14:textId="77777777" w:rsidTr="00925428">
        <w:trPr>
          <w:trHeight w:val="1"/>
          <w:jc w:val="center"/>
        </w:trPr>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FC2E1" w14:textId="77777777" w:rsidR="00671122" w:rsidRDefault="004D3444">
            <w:pPr>
              <w:spacing w:after="0" w:line="240" w:lineRule="auto"/>
              <w:ind w:right="360"/>
              <w:jc w:val="center"/>
            </w:pPr>
            <w:r>
              <w:rPr>
                <w:rFonts w:ascii="Times New Roman" w:eastAsia="Times New Roman" w:hAnsi="Times New Roman" w:cs="Times New Roman"/>
                <w:b/>
                <w:sz w:val="24"/>
              </w:rPr>
              <w:t>TOTAL</w:t>
            </w:r>
          </w:p>
        </w:tc>
        <w:tc>
          <w:tcPr>
            <w:tcW w:w="18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E41A09" w14:textId="77777777" w:rsidR="00671122" w:rsidRPr="008A682C" w:rsidRDefault="004D3444">
            <w:pPr>
              <w:spacing w:after="0" w:line="240" w:lineRule="auto"/>
              <w:ind w:right="360"/>
              <w:jc w:val="center"/>
            </w:pPr>
            <w:r w:rsidRPr="008A682C">
              <w:rPr>
                <w:rFonts w:ascii="Times New Roman" w:eastAsia="Times New Roman" w:hAnsi="Times New Roman" w:cs="Times New Roman"/>
                <w:b/>
                <w:sz w:val="24"/>
              </w:rPr>
              <w:t>100%</w:t>
            </w:r>
          </w:p>
        </w:tc>
      </w:tr>
    </w:tbl>
    <w:p w14:paraId="7FEFBD0C" w14:textId="77777777" w:rsidR="00671122" w:rsidRDefault="00671122">
      <w:pPr>
        <w:tabs>
          <w:tab w:val="decimal" w:pos="180"/>
        </w:tabs>
        <w:spacing w:after="0" w:line="240" w:lineRule="auto"/>
        <w:ind w:right="360" w:firstLine="720"/>
        <w:jc w:val="both"/>
        <w:rPr>
          <w:rFonts w:ascii="Times New Roman" w:eastAsia="Times New Roman" w:hAnsi="Times New Roman" w:cs="Times New Roman"/>
          <w:sz w:val="24"/>
        </w:rPr>
      </w:pPr>
    </w:p>
    <w:p w14:paraId="2B346C92" w14:textId="090AE48F" w:rsidR="00671122" w:rsidRDefault="004D3444" w:rsidP="00905080">
      <w:pPr>
        <w:spacing w:after="0" w:line="240" w:lineRule="auto"/>
        <w:ind w:right="360"/>
        <w:jc w:val="both"/>
        <w:rPr>
          <w:rFonts w:ascii="Times New Roman" w:eastAsia="Times New Roman" w:hAnsi="Times New Roman" w:cs="Times New Roman"/>
          <w:sz w:val="24"/>
        </w:rPr>
      </w:pPr>
      <w:r w:rsidRPr="00C72558">
        <w:rPr>
          <w:rFonts w:ascii="Times New Roman" w:eastAsia="Times New Roman" w:hAnsi="Times New Roman" w:cs="Times New Roman"/>
          <w:sz w:val="24"/>
        </w:rPr>
        <w:t>This search contemplates investment</w:t>
      </w:r>
      <w:r w:rsidR="00C35620" w:rsidRPr="00C72558">
        <w:rPr>
          <w:rFonts w:ascii="Times New Roman" w:eastAsia="Times New Roman" w:hAnsi="Times New Roman" w:cs="Times New Roman"/>
          <w:sz w:val="24"/>
        </w:rPr>
        <w:t>s</w:t>
      </w:r>
      <w:r w:rsidRPr="00C72558">
        <w:rPr>
          <w:rFonts w:ascii="Times New Roman" w:eastAsia="Times New Roman" w:hAnsi="Times New Roman" w:cs="Times New Roman"/>
          <w:sz w:val="24"/>
        </w:rPr>
        <w:t xml:space="preserve"> of up to $</w:t>
      </w:r>
      <w:r w:rsidR="00EB66BA" w:rsidRPr="00C72558">
        <w:rPr>
          <w:rFonts w:ascii="Times New Roman" w:eastAsia="Times New Roman" w:hAnsi="Times New Roman" w:cs="Times New Roman"/>
          <w:sz w:val="24"/>
        </w:rPr>
        <w:t>4</w:t>
      </w:r>
      <w:r w:rsidR="00103FFB">
        <w:rPr>
          <w:rFonts w:ascii="Times New Roman" w:eastAsia="Times New Roman" w:hAnsi="Times New Roman" w:cs="Times New Roman"/>
          <w:sz w:val="24"/>
        </w:rPr>
        <w:t>75</w:t>
      </w:r>
      <w:r w:rsidR="00FF7286" w:rsidRPr="00C72558">
        <w:rPr>
          <w:rFonts w:ascii="Times New Roman" w:eastAsia="Times New Roman" w:hAnsi="Times New Roman" w:cs="Times New Roman"/>
          <w:sz w:val="24"/>
        </w:rPr>
        <w:t xml:space="preserve"> </w:t>
      </w:r>
      <w:r w:rsidRPr="00C72558">
        <w:rPr>
          <w:rFonts w:ascii="Times New Roman" w:eastAsia="Times New Roman" w:hAnsi="Times New Roman" w:cs="Times New Roman"/>
          <w:sz w:val="24"/>
        </w:rPr>
        <w:t xml:space="preserve">million for the Fund with qualified </w:t>
      </w:r>
      <w:r w:rsidR="0077437A" w:rsidRPr="00C72558">
        <w:rPr>
          <w:rFonts w:ascii="Times New Roman" w:eastAsia="Times New Roman" w:hAnsi="Times New Roman" w:cs="Times New Roman"/>
          <w:sz w:val="24"/>
        </w:rPr>
        <w:t>investment</w:t>
      </w:r>
      <w:r w:rsidRPr="00C72558">
        <w:rPr>
          <w:rFonts w:ascii="Times New Roman" w:eastAsia="Times New Roman" w:hAnsi="Times New Roman" w:cs="Times New Roman"/>
          <w:sz w:val="24"/>
        </w:rPr>
        <w:t xml:space="preserve"> manager</w:t>
      </w:r>
      <w:r w:rsidR="0085309F" w:rsidRPr="00C72558">
        <w:rPr>
          <w:rFonts w:ascii="Times New Roman" w:eastAsia="Times New Roman" w:hAnsi="Times New Roman" w:cs="Times New Roman"/>
          <w:sz w:val="24"/>
        </w:rPr>
        <w:t>(s)</w:t>
      </w:r>
      <w:r w:rsidRPr="00C72558">
        <w:rPr>
          <w:rFonts w:ascii="Times New Roman" w:eastAsia="Times New Roman" w:hAnsi="Times New Roman" w:cs="Times New Roman"/>
          <w:sz w:val="24"/>
        </w:rPr>
        <w:t>.</w:t>
      </w:r>
    </w:p>
    <w:p w14:paraId="524167ED" w14:textId="77777777" w:rsidR="00671122" w:rsidRDefault="00671122">
      <w:pPr>
        <w:tabs>
          <w:tab w:val="left" w:pos="720"/>
        </w:tabs>
        <w:spacing w:after="0" w:line="240" w:lineRule="auto"/>
        <w:ind w:right="360"/>
        <w:jc w:val="both"/>
        <w:rPr>
          <w:rFonts w:ascii="Times New Roman" w:eastAsia="Times New Roman" w:hAnsi="Times New Roman" w:cs="Times New Roman"/>
          <w:b/>
          <w:sz w:val="24"/>
        </w:rPr>
      </w:pPr>
    </w:p>
    <w:p w14:paraId="323CD8F9" w14:textId="77777777" w:rsidR="00671122" w:rsidRDefault="004D3444">
      <w:pPr>
        <w:tabs>
          <w:tab w:val="left" w:pos="720"/>
        </w:tabs>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b/>
          <w:sz w:val="24"/>
        </w:rPr>
        <w:t>2.2</w:t>
      </w:r>
      <w:r>
        <w:rPr>
          <w:rFonts w:ascii="Times New Roman" w:eastAsia="Times New Roman" w:hAnsi="Times New Roman" w:cs="Times New Roman"/>
          <w:b/>
          <w:sz w:val="24"/>
        </w:rPr>
        <w:tab/>
        <w:t>LONG-TERM PORTFOLIO OBJECTIVES FOR THE ASSIGNMENT</w:t>
      </w:r>
    </w:p>
    <w:p w14:paraId="635C952F" w14:textId="77777777" w:rsidR="00671122" w:rsidRDefault="00671122">
      <w:pPr>
        <w:spacing w:after="0" w:line="240" w:lineRule="auto"/>
        <w:ind w:right="360"/>
        <w:jc w:val="both"/>
        <w:rPr>
          <w:rFonts w:ascii="Times New Roman" w:eastAsia="Times New Roman" w:hAnsi="Times New Roman" w:cs="Times New Roman"/>
          <w:sz w:val="24"/>
        </w:rPr>
      </w:pPr>
    </w:p>
    <w:p w14:paraId="0A14C358" w14:textId="6A4411ED" w:rsidR="006B6A8B" w:rsidRPr="00C33879" w:rsidRDefault="006B6A8B" w:rsidP="006B6A8B">
      <w:pPr>
        <w:spacing w:line="240" w:lineRule="auto"/>
        <w:ind w:right="360"/>
        <w:jc w:val="both"/>
        <w:rPr>
          <w:rFonts w:ascii="Times New Roman" w:hAnsi="Times New Roman"/>
          <w:sz w:val="24"/>
        </w:rPr>
      </w:pPr>
      <w:r w:rsidRPr="00C33879">
        <w:rPr>
          <w:rFonts w:ascii="Times New Roman" w:hAnsi="Times New Roman"/>
          <w:sz w:val="24"/>
        </w:rPr>
        <w:t>The objective of this search is to identify</w:t>
      </w:r>
      <w:r w:rsidR="00BA16DF">
        <w:rPr>
          <w:rFonts w:ascii="Times New Roman" w:hAnsi="Times New Roman"/>
          <w:sz w:val="24"/>
        </w:rPr>
        <w:t xml:space="preserve"> a</w:t>
      </w:r>
      <w:r w:rsidRPr="00C33879">
        <w:rPr>
          <w:rFonts w:ascii="Times New Roman" w:hAnsi="Times New Roman"/>
          <w:sz w:val="24"/>
        </w:rPr>
        <w:t xml:space="preserve"> diversified </w:t>
      </w:r>
      <w:r w:rsidR="00343933">
        <w:rPr>
          <w:rFonts w:ascii="Times New Roman" w:hAnsi="Times New Roman"/>
          <w:sz w:val="24"/>
        </w:rPr>
        <w:t xml:space="preserve">actively managed </w:t>
      </w:r>
      <w:r w:rsidRPr="00C33879">
        <w:rPr>
          <w:rFonts w:ascii="Times New Roman" w:hAnsi="Times New Roman"/>
          <w:sz w:val="24"/>
        </w:rPr>
        <w:t xml:space="preserve">international </w:t>
      </w:r>
      <w:r w:rsidR="00BA16DF">
        <w:rPr>
          <w:rFonts w:ascii="Times New Roman" w:hAnsi="Times New Roman"/>
          <w:sz w:val="24"/>
        </w:rPr>
        <w:t xml:space="preserve">small cap </w:t>
      </w:r>
      <w:r w:rsidRPr="00C33879">
        <w:rPr>
          <w:rFonts w:ascii="Times New Roman" w:hAnsi="Times New Roman"/>
          <w:sz w:val="24"/>
        </w:rPr>
        <w:t>equity strateg</w:t>
      </w:r>
      <w:r w:rsidR="00BA16DF">
        <w:rPr>
          <w:rFonts w:ascii="Times New Roman" w:hAnsi="Times New Roman"/>
          <w:sz w:val="24"/>
        </w:rPr>
        <w:t>y</w:t>
      </w:r>
      <w:r w:rsidR="00343933">
        <w:rPr>
          <w:rFonts w:ascii="Times New Roman" w:hAnsi="Times New Roman"/>
          <w:sz w:val="24"/>
        </w:rPr>
        <w:t xml:space="preserve"> that will deliver returns that exceed </w:t>
      </w:r>
      <w:proofErr w:type="gramStart"/>
      <w:r w:rsidR="00343933">
        <w:rPr>
          <w:rFonts w:ascii="Times New Roman" w:hAnsi="Times New Roman"/>
          <w:sz w:val="24"/>
        </w:rPr>
        <w:t xml:space="preserve">the </w:t>
      </w:r>
      <w:r w:rsidR="00BD1F2D" w:rsidRPr="00C33879">
        <w:rPr>
          <w:rFonts w:ascii="Times New Roman" w:hAnsi="Times New Roman"/>
          <w:sz w:val="24"/>
        </w:rPr>
        <w:t xml:space="preserve"> MSCI</w:t>
      </w:r>
      <w:proofErr w:type="gramEnd"/>
      <w:r w:rsidR="00BD1F2D" w:rsidRPr="00C33879">
        <w:rPr>
          <w:rFonts w:ascii="Times New Roman" w:hAnsi="Times New Roman"/>
          <w:sz w:val="24"/>
        </w:rPr>
        <w:t xml:space="preserve"> ACWI ex-U.S. </w:t>
      </w:r>
      <w:r w:rsidR="00BA16DF">
        <w:rPr>
          <w:rFonts w:ascii="Times New Roman" w:hAnsi="Times New Roman"/>
          <w:sz w:val="24"/>
        </w:rPr>
        <w:t xml:space="preserve">Small Cap </w:t>
      </w:r>
      <w:r w:rsidR="00BD1F2D" w:rsidRPr="00C33879">
        <w:rPr>
          <w:rFonts w:ascii="Times New Roman" w:hAnsi="Times New Roman"/>
          <w:sz w:val="24"/>
        </w:rPr>
        <w:t>Index</w:t>
      </w:r>
      <w:r w:rsidRPr="00C33879">
        <w:rPr>
          <w:rFonts w:ascii="Times New Roman" w:hAnsi="Times New Roman"/>
          <w:sz w:val="24"/>
        </w:rPr>
        <w:t xml:space="preserve"> over reasonable measurement periods (</w:t>
      </w:r>
      <w:r w:rsidR="00C35620">
        <w:rPr>
          <w:rFonts w:ascii="Times New Roman" w:hAnsi="Times New Roman"/>
          <w:sz w:val="24"/>
        </w:rPr>
        <w:t xml:space="preserve">typically, </w:t>
      </w:r>
      <w:r w:rsidR="00ED71BB">
        <w:rPr>
          <w:rFonts w:ascii="Times New Roman" w:hAnsi="Times New Roman"/>
          <w:sz w:val="24"/>
        </w:rPr>
        <w:t>5</w:t>
      </w:r>
      <w:r w:rsidRPr="00C33879">
        <w:rPr>
          <w:rFonts w:ascii="Times New Roman" w:hAnsi="Times New Roman"/>
          <w:sz w:val="24"/>
        </w:rPr>
        <w:t xml:space="preserve"> years).</w:t>
      </w:r>
      <w:r w:rsidR="00CC79ED" w:rsidRPr="00C33879">
        <w:rPr>
          <w:rFonts w:ascii="Times New Roman" w:hAnsi="Times New Roman"/>
          <w:sz w:val="24"/>
        </w:rPr>
        <w:t xml:space="preserve"> </w:t>
      </w:r>
    </w:p>
    <w:p w14:paraId="6BD54C7E" w14:textId="77777777" w:rsidR="00087C76" w:rsidRDefault="00087C76">
      <w:pPr>
        <w:rPr>
          <w:rFonts w:ascii="Times New Roman" w:hAnsi="Times New Roman"/>
          <w:sz w:val="24"/>
        </w:rPr>
      </w:pPr>
      <w:r>
        <w:rPr>
          <w:rFonts w:ascii="Times New Roman" w:hAnsi="Times New Roman"/>
          <w:sz w:val="24"/>
        </w:rPr>
        <w:br w:type="page"/>
      </w:r>
    </w:p>
    <w:p w14:paraId="02138940" w14:textId="3ECD7A30" w:rsidR="00CC79ED" w:rsidRDefault="00CC79ED" w:rsidP="00CC79ED">
      <w:pPr>
        <w:spacing w:line="240" w:lineRule="auto"/>
        <w:ind w:right="360"/>
        <w:jc w:val="both"/>
        <w:rPr>
          <w:rFonts w:ascii="Times New Roman" w:hAnsi="Times New Roman"/>
          <w:sz w:val="24"/>
        </w:rPr>
      </w:pPr>
      <w:r w:rsidRPr="00C33879">
        <w:rPr>
          <w:rFonts w:ascii="Times New Roman" w:hAnsi="Times New Roman"/>
          <w:sz w:val="24"/>
        </w:rPr>
        <w:lastRenderedPageBreak/>
        <w:t>Candidates should have a clear and consistent investment style consistent with the following guidelines:</w:t>
      </w:r>
    </w:p>
    <w:tbl>
      <w:tblPr>
        <w:tblW w:w="0" w:type="auto"/>
        <w:tblInd w:w="83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139"/>
        <w:gridCol w:w="5375"/>
      </w:tblGrid>
      <w:tr w:rsidR="00CC79ED" w:rsidRPr="007F6E4F" w14:paraId="5C253481" w14:textId="77777777" w:rsidTr="007510CD">
        <w:tc>
          <w:tcPr>
            <w:tcW w:w="8514" w:type="dxa"/>
            <w:gridSpan w:val="2"/>
            <w:shd w:val="solid" w:color="000080" w:fill="FFFFFF"/>
          </w:tcPr>
          <w:p w14:paraId="624069BC" w14:textId="77777777" w:rsidR="00CC79ED" w:rsidRPr="007F6E4F" w:rsidRDefault="00CC79ED" w:rsidP="00CC79ED">
            <w:pPr>
              <w:spacing w:line="240" w:lineRule="auto"/>
              <w:ind w:left="810" w:right="360"/>
              <w:jc w:val="center"/>
              <w:rPr>
                <w:rFonts w:ascii="Times New Roman" w:hAnsi="Times New Roman"/>
                <w:szCs w:val="20"/>
              </w:rPr>
            </w:pPr>
            <w:r w:rsidRPr="007F6E4F">
              <w:rPr>
                <w:rFonts w:ascii="Times New Roman" w:hAnsi="Times New Roman"/>
                <w:color w:val="FFFFFF"/>
                <w:szCs w:val="20"/>
              </w:rPr>
              <w:t>Investment Parameters</w:t>
            </w:r>
          </w:p>
        </w:tc>
      </w:tr>
      <w:tr w:rsidR="00CC79ED" w:rsidRPr="007F6E4F" w14:paraId="3DF4F2A5" w14:textId="77777777" w:rsidTr="00CC79ED">
        <w:tc>
          <w:tcPr>
            <w:tcW w:w="3139" w:type="dxa"/>
          </w:tcPr>
          <w:p w14:paraId="1A5C163A" w14:textId="77777777" w:rsidR="00CC79ED" w:rsidRPr="007F6E4F" w:rsidRDefault="00CC79ED" w:rsidP="00FF31E5">
            <w:pPr>
              <w:spacing w:line="240" w:lineRule="auto"/>
              <w:ind w:left="810" w:right="360"/>
              <w:jc w:val="both"/>
              <w:rPr>
                <w:rFonts w:ascii="Times New Roman" w:hAnsi="Times New Roman"/>
                <w:szCs w:val="20"/>
              </w:rPr>
            </w:pPr>
            <w:r w:rsidRPr="007F6E4F">
              <w:rPr>
                <w:rFonts w:ascii="Times New Roman" w:hAnsi="Times New Roman"/>
                <w:szCs w:val="20"/>
              </w:rPr>
              <w:t>Style</w:t>
            </w:r>
          </w:p>
        </w:tc>
        <w:tc>
          <w:tcPr>
            <w:tcW w:w="5375" w:type="dxa"/>
          </w:tcPr>
          <w:p w14:paraId="1B047894" w14:textId="7485202A" w:rsidR="00CC79ED" w:rsidRDefault="00BA16DF" w:rsidP="00CC79ED">
            <w:pPr>
              <w:numPr>
                <w:ilvl w:val="0"/>
                <w:numId w:val="18"/>
              </w:numPr>
              <w:spacing w:after="0" w:line="240" w:lineRule="auto"/>
              <w:ind w:left="810" w:right="360"/>
              <w:jc w:val="both"/>
              <w:rPr>
                <w:rFonts w:ascii="Times New Roman" w:hAnsi="Times New Roman"/>
                <w:szCs w:val="20"/>
              </w:rPr>
            </w:pPr>
            <w:r>
              <w:rPr>
                <w:rFonts w:ascii="Times New Roman" w:hAnsi="Times New Roman"/>
                <w:szCs w:val="20"/>
              </w:rPr>
              <w:t>International Small Cap</w:t>
            </w:r>
          </w:p>
          <w:p w14:paraId="39279110" w14:textId="77777777" w:rsidR="00532031" w:rsidRPr="007F6E4F" w:rsidRDefault="00532031" w:rsidP="00D02BC0">
            <w:pPr>
              <w:spacing w:after="0" w:line="240" w:lineRule="auto"/>
              <w:ind w:left="810" w:right="360"/>
              <w:jc w:val="both"/>
              <w:rPr>
                <w:rFonts w:ascii="Times New Roman" w:hAnsi="Times New Roman"/>
                <w:szCs w:val="20"/>
              </w:rPr>
            </w:pPr>
          </w:p>
        </w:tc>
      </w:tr>
      <w:tr w:rsidR="00CC79ED" w:rsidRPr="007F6E4F" w14:paraId="4E566328" w14:textId="77777777" w:rsidTr="00CC79ED">
        <w:tc>
          <w:tcPr>
            <w:tcW w:w="3139" w:type="dxa"/>
          </w:tcPr>
          <w:p w14:paraId="790D89FE" w14:textId="77777777" w:rsidR="00CC79ED" w:rsidRPr="007F6E4F" w:rsidRDefault="00CC79ED" w:rsidP="00FF31E5">
            <w:pPr>
              <w:spacing w:line="240" w:lineRule="auto"/>
              <w:ind w:left="810" w:right="360"/>
              <w:jc w:val="both"/>
              <w:rPr>
                <w:rFonts w:ascii="Times New Roman" w:hAnsi="Times New Roman"/>
                <w:szCs w:val="20"/>
              </w:rPr>
            </w:pPr>
            <w:r w:rsidRPr="007F6E4F">
              <w:rPr>
                <w:rFonts w:ascii="Times New Roman" w:hAnsi="Times New Roman"/>
                <w:szCs w:val="20"/>
              </w:rPr>
              <w:t>Individual Securities</w:t>
            </w:r>
          </w:p>
        </w:tc>
        <w:tc>
          <w:tcPr>
            <w:tcW w:w="5375" w:type="dxa"/>
          </w:tcPr>
          <w:p w14:paraId="1773BE40" w14:textId="77777777" w:rsidR="00CC79ED" w:rsidRPr="007F6E4F" w:rsidRDefault="00CC79ED" w:rsidP="00CC79ED">
            <w:pPr>
              <w:numPr>
                <w:ilvl w:val="0"/>
                <w:numId w:val="18"/>
              </w:numPr>
              <w:spacing w:after="0" w:line="240" w:lineRule="auto"/>
              <w:ind w:left="810" w:right="360"/>
              <w:jc w:val="both"/>
              <w:rPr>
                <w:rFonts w:ascii="Times New Roman" w:hAnsi="Times New Roman"/>
                <w:szCs w:val="20"/>
              </w:rPr>
            </w:pPr>
            <w:r w:rsidRPr="007F6E4F">
              <w:rPr>
                <w:rFonts w:ascii="Times New Roman" w:hAnsi="Times New Roman"/>
                <w:szCs w:val="20"/>
              </w:rPr>
              <w:t xml:space="preserve">Maximum </w:t>
            </w:r>
            <w:r w:rsidRPr="007D7C17">
              <w:rPr>
                <w:rFonts w:ascii="Times New Roman" w:hAnsi="Times New Roman"/>
                <w:szCs w:val="20"/>
              </w:rPr>
              <w:t>10%</w:t>
            </w:r>
            <w:r w:rsidRPr="007F6E4F">
              <w:rPr>
                <w:rFonts w:ascii="Times New Roman" w:hAnsi="Times New Roman"/>
                <w:szCs w:val="20"/>
              </w:rPr>
              <w:t xml:space="preserve"> of total portfolio market value after appreciation</w:t>
            </w:r>
          </w:p>
        </w:tc>
      </w:tr>
      <w:tr w:rsidR="00CC79ED" w:rsidRPr="007F6E4F" w14:paraId="3991311D" w14:textId="77777777" w:rsidTr="00CC79ED">
        <w:tc>
          <w:tcPr>
            <w:tcW w:w="3139" w:type="dxa"/>
          </w:tcPr>
          <w:p w14:paraId="6326E16D" w14:textId="77777777" w:rsidR="00CC79ED" w:rsidRPr="007F6E4F" w:rsidRDefault="00CC79ED" w:rsidP="00FF31E5">
            <w:pPr>
              <w:spacing w:line="240" w:lineRule="auto"/>
              <w:ind w:left="810" w:right="360"/>
              <w:jc w:val="both"/>
              <w:rPr>
                <w:rFonts w:ascii="Times New Roman" w:hAnsi="Times New Roman"/>
                <w:szCs w:val="20"/>
              </w:rPr>
            </w:pPr>
            <w:r w:rsidRPr="007F6E4F">
              <w:rPr>
                <w:rFonts w:ascii="Times New Roman" w:hAnsi="Times New Roman"/>
                <w:szCs w:val="20"/>
              </w:rPr>
              <w:t>Sector</w:t>
            </w:r>
          </w:p>
        </w:tc>
        <w:tc>
          <w:tcPr>
            <w:tcW w:w="5375" w:type="dxa"/>
          </w:tcPr>
          <w:p w14:paraId="15D1676F" w14:textId="04DB5C96" w:rsidR="00CC79ED" w:rsidRDefault="00CC79ED" w:rsidP="00CC79ED">
            <w:pPr>
              <w:numPr>
                <w:ilvl w:val="0"/>
                <w:numId w:val="18"/>
              </w:numPr>
              <w:spacing w:after="0" w:line="240" w:lineRule="auto"/>
              <w:ind w:left="810" w:right="360"/>
              <w:jc w:val="both"/>
              <w:rPr>
                <w:rFonts w:ascii="Times New Roman" w:hAnsi="Times New Roman"/>
                <w:szCs w:val="20"/>
              </w:rPr>
            </w:pPr>
            <w:r w:rsidRPr="007F6E4F">
              <w:rPr>
                <w:rFonts w:ascii="Times New Roman" w:hAnsi="Times New Roman"/>
                <w:szCs w:val="20"/>
              </w:rPr>
              <w:t xml:space="preserve">Maximum 35% in one sector (or 2X that of the MSCI </w:t>
            </w:r>
            <w:r w:rsidR="00343933">
              <w:rPr>
                <w:rFonts w:ascii="Times New Roman" w:hAnsi="Times New Roman"/>
                <w:szCs w:val="20"/>
              </w:rPr>
              <w:t xml:space="preserve">All Country World (ACWI) ex U.S. </w:t>
            </w:r>
            <w:r w:rsidR="0079380D">
              <w:rPr>
                <w:rFonts w:ascii="Times New Roman" w:hAnsi="Times New Roman"/>
                <w:szCs w:val="20"/>
              </w:rPr>
              <w:t xml:space="preserve">Small Cap </w:t>
            </w:r>
            <w:r w:rsidR="00343933">
              <w:rPr>
                <w:rFonts w:ascii="Times New Roman" w:hAnsi="Times New Roman"/>
                <w:szCs w:val="20"/>
              </w:rPr>
              <w:t xml:space="preserve">Index </w:t>
            </w:r>
          </w:p>
          <w:p w14:paraId="65A30204" w14:textId="72C80192" w:rsidR="00532031" w:rsidRPr="007F6E4F" w:rsidRDefault="00532031" w:rsidP="00D02BC0">
            <w:pPr>
              <w:spacing w:after="0" w:line="240" w:lineRule="auto"/>
              <w:ind w:left="810" w:right="360"/>
              <w:jc w:val="both"/>
              <w:rPr>
                <w:rFonts w:ascii="Times New Roman" w:hAnsi="Times New Roman"/>
                <w:szCs w:val="20"/>
              </w:rPr>
            </w:pPr>
          </w:p>
        </w:tc>
      </w:tr>
      <w:tr w:rsidR="00CC79ED" w:rsidRPr="007F6E4F" w14:paraId="626AB068" w14:textId="77777777" w:rsidTr="00CC79ED">
        <w:tc>
          <w:tcPr>
            <w:tcW w:w="3139" w:type="dxa"/>
          </w:tcPr>
          <w:p w14:paraId="12160153" w14:textId="77777777" w:rsidR="00CC79ED" w:rsidRPr="007F6E4F" w:rsidRDefault="00CC79ED" w:rsidP="00FF31E5">
            <w:pPr>
              <w:spacing w:line="240" w:lineRule="auto"/>
              <w:ind w:left="810" w:right="360"/>
              <w:jc w:val="both"/>
              <w:rPr>
                <w:rFonts w:ascii="Times New Roman" w:hAnsi="Times New Roman"/>
                <w:szCs w:val="20"/>
              </w:rPr>
            </w:pPr>
            <w:r w:rsidRPr="007F6E4F">
              <w:rPr>
                <w:rFonts w:ascii="Times New Roman" w:hAnsi="Times New Roman"/>
                <w:szCs w:val="20"/>
              </w:rPr>
              <w:t>Currency Hedging</w:t>
            </w:r>
          </w:p>
        </w:tc>
        <w:tc>
          <w:tcPr>
            <w:tcW w:w="5375" w:type="dxa"/>
          </w:tcPr>
          <w:p w14:paraId="2203B29E" w14:textId="77777777" w:rsidR="00532031" w:rsidRDefault="00CC79ED" w:rsidP="00532031">
            <w:pPr>
              <w:numPr>
                <w:ilvl w:val="0"/>
                <w:numId w:val="18"/>
              </w:numPr>
              <w:spacing w:after="0" w:line="240" w:lineRule="auto"/>
              <w:ind w:left="810" w:right="360"/>
              <w:jc w:val="both"/>
              <w:rPr>
                <w:rFonts w:ascii="Times New Roman" w:hAnsi="Times New Roman"/>
                <w:szCs w:val="20"/>
              </w:rPr>
            </w:pPr>
            <w:r w:rsidRPr="007F6E4F">
              <w:rPr>
                <w:rFonts w:ascii="Times New Roman" w:hAnsi="Times New Roman"/>
                <w:szCs w:val="20"/>
              </w:rPr>
              <w:t>Not permitted for speculative or leveraging purposes</w:t>
            </w:r>
          </w:p>
          <w:p w14:paraId="713D942F" w14:textId="278654D4" w:rsidR="00532031" w:rsidRPr="00532031" w:rsidRDefault="00532031" w:rsidP="00B018BB">
            <w:pPr>
              <w:spacing w:after="0" w:line="240" w:lineRule="auto"/>
              <w:ind w:left="810" w:right="360"/>
              <w:jc w:val="both"/>
              <w:rPr>
                <w:rFonts w:ascii="Times New Roman" w:hAnsi="Times New Roman"/>
                <w:szCs w:val="20"/>
              </w:rPr>
            </w:pPr>
          </w:p>
        </w:tc>
      </w:tr>
      <w:tr w:rsidR="00CC79ED" w:rsidRPr="007F6E4F" w14:paraId="7F2D1656" w14:textId="77777777" w:rsidTr="00CC79ED">
        <w:tc>
          <w:tcPr>
            <w:tcW w:w="3139" w:type="dxa"/>
          </w:tcPr>
          <w:p w14:paraId="31FE5DD3" w14:textId="77777777" w:rsidR="00CC79ED" w:rsidRPr="007F6E4F" w:rsidRDefault="00CC79ED" w:rsidP="00FF31E5">
            <w:pPr>
              <w:spacing w:line="240" w:lineRule="auto"/>
              <w:ind w:left="810" w:right="360"/>
              <w:jc w:val="both"/>
              <w:rPr>
                <w:rFonts w:ascii="Times New Roman" w:hAnsi="Times New Roman"/>
                <w:szCs w:val="20"/>
              </w:rPr>
            </w:pPr>
            <w:r w:rsidRPr="007F6E4F">
              <w:rPr>
                <w:rFonts w:ascii="Times New Roman" w:hAnsi="Times New Roman"/>
                <w:szCs w:val="20"/>
              </w:rPr>
              <w:t>Cash/Cash Equivalents</w:t>
            </w:r>
          </w:p>
        </w:tc>
        <w:tc>
          <w:tcPr>
            <w:tcW w:w="5375" w:type="dxa"/>
          </w:tcPr>
          <w:p w14:paraId="06622B8B" w14:textId="77777777" w:rsidR="00CC79ED" w:rsidRPr="007F6E4F" w:rsidRDefault="00CC79ED" w:rsidP="00CC79ED">
            <w:pPr>
              <w:numPr>
                <w:ilvl w:val="0"/>
                <w:numId w:val="18"/>
              </w:numPr>
              <w:spacing w:after="0" w:line="240" w:lineRule="auto"/>
              <w:ind w:left="810" w:right="360"/>
              <w:jc w:val="both"/>
              <w:rPr>
                <w:rFonts w:ascii="Times New Roman" w:hAnsi="Times New Roman"/>
                <w:szCs w:val="20"/>
              </w:rPr>
            </w:pPr>
            <w:r w:rsidRPr="007F6E4F">
              <w:rPr>
                <w:rFonts w:ascii="Times New Roman" w:hAnsi="Times New Roman"/>
                <w:szCs w:val="20"/>
              </w:rPr>
              <w:t>Maximum 5% of the portfolio</w:t>
            </w:r>
          </w:p>
        </w:tc>
      </w:tr>
    </w:tbl>
    <w:p w14:paraId="0D3684B0" w14:textId="77777777" w:rsidR="00C33879" w:rsidRPr="007F6E4F" w:rsidRDefault="00C33879" w:rsidP="00CC79ED">
      <w:pPr>
        <w:autoSpaceDE w:val="0"/>
        <w:autoSpaceDN w:val="0"/>
        <w:adjustRightInd w:val="0"/>
        <w:spacing w:line="240" w:lineRule="auto"/>
        <w:rPr>
          <w:rFonts w:ascii="Times New Roman" w:hAnsi="Times New Roman"/>
          <w:b/>
          <w:bCs/>
          <w:sz w:val="24"/>
        </w:rPr>
      </w:pPr>
    </w:p>
    <w:p w14:paraId="3940F3C0" w14:textId="77777777" w:rsidR="00671122" w:rsidRDefault="004D3444">
      <w:pPr>
        <w:spacing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2.3 </w:t>
      </w:r>
      <w:r>
        <w:rPr>
          <w:rFonts w:ascii="Times New Roman" w:eastAsia="Times New Roman" w:hAnsi="Times New Roman" w:cs="Times New Roman"/>
          <w:b/>
          <w:sz w:val="24"/>
        </w:rPr>
        <w:tab/>
        <w:t>SERVICES TO BE PERFORMED</w:t>
      </w:r>
    </w:p>
    <w:p w14:paraId="0BD3E8FE" w14:textId="77777777" w:rsidR="00671122" w:rsidRDefault="00671122">
      <w:pPr>
        <w:spacing w:after="0" w:line="240" w:lineRule="auto"/>
        <w:ind w:right="360"/>
        <w:rPr>
          <w:rFonts w:ascii="Times New Roman" w:eastAsia="Times New Roman" w:hAnsi="Times New Roman" w:cs="Times New Roman"/>
          <w:sz w:val="24"/>
        </w:rPr>
      </w:pPr>
    </w:p>
    <w:p w14:paraId="5B9DFC63" w14:textId="554B3824" w:rsidR="00671122" w:rsidRDefault="004D3444" w:rsidP="00C72558">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seeks to </w:t>
      </w:r>
      <w:r w:rsidR="001A33D5">
        <w:rPr>
          <w:rFonts w:ascii="Times New Roman" w:eastAsia="Times New Roman" w:hAnsi="Times New Roman" w:cs="Times New Roman"/>
          <w:sz w:val="24"/>
        </w:rPr>
        <w:t xml:space="preserve">select </w:t>
      </w:r>
      <w:r>
        <w:rPr>
          <w:rFonts w:ascii="Times New Roman" w:eastAsia="Times New Roman" w:hAnsi="Times New Roman" w:cs="Times New Roman"/>
          <w:sz w:val="24"/>
        </w:rPr>
        <w:t>investment managers who can meet the portfolio’s objectives and possess superior capabilities in the management of public retirement fund assets.  The Fund further requires those investment managers selected and working on its behalf to meet the following set of conditions:</w:t>
      </w:r>
    </w:p>
    <w:p w14:paraId="56E850EF" w14:textId="77777777" w:rsidR="00671122" w:rsidRDefault="00671122">
      <w:pPr>
        <w:spacing w:after="0" w:line="240" w:lineRule="auto"/>
        <w:ind w:right="360" w:firstLine="360"/>
        <w:jc w:val="both"/>
        <w:rPr>
          <w:rFonts w:ascii="Times New Roman" w:eastAsia="Times New Roman" w:hAnsi="Times New Roman" w:cs="Times New Roman"/>
          <w:sz w:val="24"/>
        </w:rPr>
      </w:pPr>
    </w:p>
    <w:p w14:paraId="2975BB0A" w14:textId="77777777" w:rsidR="00671122" w:rsidRDefault="004D3444">
      <w:pPr>
        <w:numPr>
          <w:ilvl w:val="0"/>
          <w:numId w:val="1"/>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To recommend actions in their best professional judgment are in the best interests of the Fund in meeting the investment objectives of this RFP.  </w:t>
      </w:r>
    </w:p>
    <w:p w14:paraId="24953CC9" w14:textId="77777777" w:rsidR="00671122" w:rsidRDefault="00671122">
      <w:pPr>
        <w:spacing w:after="0" w:line="240" w:lineRule="auto"/>
        <w:ind w:left="1080" w:right="360"/>
        <w:rPr>
          <w:rFonts w:ascii="Times New Roman" w:eastAsia="Times New Roman" w:hAnsi="Times New Roman" w:cs="Times New Roman"/>
          <w:sz w:val="24"/>
        </w:rPr>
      </w:pPr>
    </w:p>
    <w:p w14:paraId="0C49AFCF" w14:textId="77777777" w:rsidR="00671122" w:rsidRDefault="004D3444">
      <w:pPr>
        <w:numPr>
          <w:ilvl w:val="0"/>
          <w:numId w:val="2"/>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To report to the Fund at least quarterly on the composition and relative performance of the investments in their designated portfolios, the economic and investment outlook for the near and long term, significant changes in the portfolios under their management during the quarter, and the reasons for any significant differences between the performance of their portfolios and the appropriate market indices or other performance benchmarks established by the Fund and the investment manager(s).</w:t>
      </w:r>
    </w:p>
    <w:p w14:paraId="01EA41F0" w14:textId="77777777" w:rsidR="00671122" w:rsidRDefault="00671122">
      <w:pPr>
        <w:spacing w:after="0" w:line="240" w:lineRule="auto"/>
        <w:ind w:left="1080" w:right="360"/>
        <w:rPr>
          <w:rFonts w:ascii="Times New Roman" w:eastAsia="Times New Roman" w:hAnsi="Times New Roman" w:cs="Times New Roman"/>
          <w:sz w:val="24"/>
        </w:rPr>
      </w:pPr>
    </w:p>
    <w:p w14:paraId="12F04E56" w14:textId="77777777" w:rsidR="00671122" w:rsidRDefault="004D3444">
      <w:pPr>
        <w:numPr>
          <w:ilvl w:val="0"/>
          <w:numId w:val="3"/>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To prepare special analyses as requested by Fund Staff to monitor portfolio performance and risk or for other purposes as requested by Fund Staff in the management of the account. </w:t>
      </w:r>
    </w:p>
    <w:p w14:paraId="27F9EAEC" w14:textId="77777777" w:rsidR="00671122" w:rsidRDefault="00671122">
      <w:pPr>
        <w:spacing w:after="0" w:line="240" w:lineRule="auto"/>
        <w:ind w:left="1080" w:right="360"/>
        <w:rPr>
          <w:rFonts w:ascii="Times New Roman" w:eastAsia="Times New Roman" w:hAnsi="Times New Roman" w:cs="Times New Roman"/>
          <w:sz w:val="24"/>
        </w:rPr>
      </w:pPr>
    </w:p>
    <w:p w14:paraId="39B63AA0" w14:textId="77777777" w:rsidR="00671122" w:rsidRDefault="004D3444">
      <w:pPr>
        <w:numPr>
          <w:ilvl w:val="0"/>
          <w:numId w:val="4"/>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To attend Board and/or Investment Committee meetings as requested.  </w:t>
      </w:r>
    </w:p>
    <w:p w14:paraId="1EF3CC44" w14:textId="77777777" w:rsidR="00671122" w:rsidRDefault="00671122">
      <w:pPr>
        <w:spacing w:after="0" w:line="240" w:lineRule="auto"/>
        <w:ind w:left="1080" w:right="360"/>
        <w:rPr>
          <w:rFonts w:ascii="Times New Roman" w:eastAsia="Times New Roman" w:hAnsi="Times New Roman" w:cs="Times New Roman"/>
          <w:sz w:val="24"/>
        </w:rPr>
      </w:pPr>
    </w:p>
    <w:p w14:paraId="09F012C4" w14:textId="622DDEAE" w:rsidR="00671122" w:rsidRDefault="004D3444">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To provide education presentations, research, or other materials for the Board</w:t>
      </w:r>
      <w:r w:rsidR="001A33D5">
        <w:rPr>
          <w:rFonts w:ascii="Times New Roman" w:eastAsia="Times New Roman" w:hAnsi="Times New Roman" w:cs="Times New Roman"/>
          <w:sz w:val="24"/>
        </w:rPr>
        <w:t>, Investment Committee</w:t>
      </w:r>
      <w:r>
        <w:rPr>
          <w:rFonts w:ascii="Times New Roman" w:eastAsia="Times New Roman" w:hAnsi="Times New Roman" w:cs="Times New Roman"/>
          <w:sz w:val="24"/>
        </w:rPr>
        <w:t xml:space="preserve"> and/or Fund Staff as requested.</w:t>
      </w:r>
    </w:p>
    <w:p w14:paraId="1B0572AC" w14:textId="77777777" w:rsidR="00C33879" w:rsidRDefault="00C33879" w:rsidP="00C33879">
      <w:pPr>
        <w:tabs>
          <w:tab w:val="left" w:pos="1080"/>
        </w:tabs>
        <w:spacing w:after="0" w:line="240" w:lineRule="auto"/>
        <w:ind w:right="360"/>
        <w:jc w:val="both"/>
        <w:rPr>
          <w:rFonts w:ascii="Times New Roman" w:eastAsia="Times New Roman" w:hAnsi="Times New Roman" w:cs="Times New Roman"/>
          <w:sz w:val="24"/>
        </w:rPr>
      </w:pPr>
    </w:p>
    <w:p w14:paraId="40645D1B" w14:textId="11601069" w:rsidR="00C33879" w:rsidRDefault="00C33879" w:rsidP="00C33879">
      <w:pPr>
        <w:spacing w:after="0" w:line="240" w:lineRule="auto"/>
        <w:ind w:right="360"/>
        <w:jc w:val="both"/>
        <w:rPr>
          <w:rFonts w:ascii="Times New Roman" w:eastAsia="Times New Roman" w:hAnsi="Times New Roman" w:cs="Times New Roman"/>
          <w:sz w:val="24"/>
        </w:rPr>
      </w:pPr>
      <w:r w:rsidRPr="00C33879">
        <w:rPr>
          <w:rFonts w:ascii="Times New Roman" w:hAnsi="Times New Roman"/>
          <w:sz w:val="24"/>
        </w:rPr>
        <w:lastRenderedPageBreak/>
        <w:t>The Fund is seeking an</w:t>
      </w:r>
      <w:r w:rsidR="00C433D0">
        <w:rPr>
          <w:rFonts w:ascii="Times New Roman" w:hAnsi="Times New Roman"/>
          <w:sz w:val="24"/>
        </w:rPr>
        <w:t xml:space="preserve"> active</w:t>
      </w:r>
      <w:r w:rsidRPr="00C33879">
        <w:rPr>
          <w:rFonts w:ascii="Times New Roman" w:hAnsi="Times New Roman"/>
          <w:sz w:val="24"/>
        </w:rPr>
        <w:t xml:space="preserve"> </w:t>
      </w:r>
      <w:r w:rsidR="00BA16DF">
        <w:rPr>
          <w:rFonts w:ascii="Times New Roman" w:hAnsi="Times New Roman"/>
          <w:sz w:val="24"/>
        </w:rPr>
        <w:t>International Small Cap Equity</w:t>
      </w:r>
      <w:r w:rsidRPr="00C33879">
        <w:rPr>
          <w:rFonts w:ascii="Times New Roman" w:hAnsi="Times New Roman"/>
          <w:sz w:val="24"/>
        </w:rPr>
        <w:t xml:space="preserve"> mandate of up to $</w:t>
      </w:r>
      <w:r w:rsidR="00BA16DF">
        <w:rPr>
          <w:rFonts w:ascii="Times New Roman" w:hAnsi="Times New Roman"/>
          <w:sz w:val="24"/>
        </w:rPr>
        <w:t>4</w:t>
      </w:r>
      <w:r w:rsidR="00103FFB">
        <w:rPr>
          <w:rFonts w:ascii="Times New Roman" w:hAnsi="Times New Roman"/>
          <w:sz w:val="24"/>
        </w:rPr>
        <w:t>75</w:t>
      </w:r>
      <w:r w:rsidRPr="00C33879">
        <w:rPr>
          <w:rFonts w:ascii="Times New Roman" w:hAnsi="Times New Roman"/>
          <w:sz w:val="24"/>
        </w:rPr>
        <w:t xml:space="preserve"> Million in size</w:t>
      </w:r>
      <w:r w:rsidR="00C433D0">
        <w:rPr>
          <w:rFonts w:ascii="Times New Roman" w:hAnsi="Times New Roman"/>
          <w:sz w:val="24"/>
        </w:rPr>
        <w:t>. The Fund may select one or multiple managers to fulfill this mandate.</w:t>
      </w:r>
      <w:r w:rsidRPr="00C33879">
        <w:rPr>
          <w:rFonts w:ascii="Times New Roman" w:hAnsi="Times New Roman"/>
          <w:sz w:val="24"/>
        </w:rPr>
        <w:t xml:space="preserve"> </w:t>
      </w:r>
      <w:r w:rsidRPr="00CC2D14">
        <w:rPr>
          <w:rFonts w:ascii="Times New Roman" w:hAnsi="Times New Roman"/>
          <w:b/>
          <w:bCs/>
          <w:i/>
          <w:iCs/>
          <w:sz w:val="24"/>
        </w:rPr>
        <w:t>The Fund will not review country specific, region specific, or other niche/concentrated strategies.</w:t>
      </w:r>
      <w:r w:rsidRPr="00CC2D14">
        <w:rPr>
          <w:rFonts w:ascii="Times New Roman" w:hAnsi="Times New Roman"/>
          <w:sz w:val="24"/>
        </w:rPr>
        <w:t xml:space="preserve">  </w:t>
      </w:r>
      <w:r w:rsidRPr="00CC2D14">
        <w:rPr>
          <w:rFonts w:ascii="Times New Roman" w:eastAsia="Times New Roman" w:hAnsi="Times New Roman" w:cs="Times New Roman"/>
          <w:sz w:val="24"/>
        </w:rPr>
        <w:t>The Fund is open to either Separate Account or Commingled Fund structures.  If your firm is offering both structures for consideration, please clearly outline the differences in fees, liquidity, etc.</w:t>
      </w:r>
      <w:r>
        <w:rPr>
          <w:rFonts w:ascii="Times New Roman" w:eastAsia="Times New Roman" w:hAnsi="Times New Roman" w:cs="Times New Roman"/>
          <w:sz w:val="24"/>
        </w:rPr>
        <w:t xml:space="preserve">  </w:t>
      </w:r>
    </w:p>
    <w:p w14:paraId="3782693A" w14:textId="77777777" w:rsidR="007816D0" w:rsidRDefault="007816D0">
      <w:pPr>
        <w:spacing w:after="0" w:line="240" w:lineRule="auto"/>
        <w:ind w:right="360"/>
        <w:jc w:val="both"/>
        <w:rPr>
          <w:rFonts w:ascii="Times New Roman" w:eastAsia="Times New Roman" w:hAnsi="Times New Roman" w:cs="Times New Roman"/>
          <w:sz w:val="24"/>
        </w:rPr>
      </w:pPr>
    </w:p>
    <w:p w14:paraId="2FEF3BE0" w14:textId="77777777" w:rsidR="00671122" w:rsidRDefault="004D3444">
      <w:pPr>
        <w:keepNext/>
        <w:tabs>
          <w:tab w:val="left" w:pos="900"/>
        </w:tabs>
        <w:spacing w:before="240"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2.4</w:t>
      </w:r>
      <w:r>
        <w:rPr>
          <w:rFonts w:ascii="Times New Roman" w:eastAsia="Times New Roman" w:hAnsi="Times New Roman" w:cs="Times New Roman"/>
          <w:b/>
          <w:sz w:val="24"/>
        </w:rPr>
        <w:tab/>
        <w:t>MINIMUM QUALIFICATIONS FOR THE ASSIGNMENT</w:t>
      </w:r>
    </w:p>
    <w:p w14:paraId="07D8DECA" w14:textId="77777777" w:rsidR="00671122" w:rsidRDefault="004D3444">
      <w:pPr>
        <w:spacing w:after="0" w:line="240" w:lineRule="auto"/>
        <w:ind w:right="360" w:firstLine="360"/>
        <w:jc w:val="both"/>
        <w:rPr>
          <w:rFonts w:ascii="Times New Roman" w:eastAsia="Times New Roman" w:hAnsi="Times New Roman" w:cs="Times New Roman"/>
          <w:sz w:val="24"/>
        </w:rPr>
      </w:pPr>
      <w:r>
        <w:rPr>
          <w:rFonts w:ascii="Times New Roman" w:eastAsia="Times New Roman" w:hAnsi="Times New Roman" w:cs="Times New Roman"/>
          <w:sz w:val="24"/>
        </w:rPr>
        <w:tab/>
      </w:r>
    </w:p>
    <w:p w14:paraId="25E799C4" w14:textId="77777777" w:rsidR="00671122" w:rsidRDefault="004D3444" w:rsidP="00A302E2">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Responder must be registered with the Securities and Exchange Commission (SEC) pursuant to the Investment Advisors Act of 1940 or a bank or insurance company similarly registered.    </w:t>
      </w:r>
    </w:p>
    <w:p w14:paraId="244C97FA" w14:textId="77777777" w:rsidR="006D3B5F" w:rsidRDefault="006D3B5F" w:rsidP="00A302E2">
      <w:pPr>
        <w:tabs>
          <w:tab w:val="left" w:pos="1080"/>
        </w:tabs>
        <w:spacing w:after="0" w:line="240" w:lineRule="auto"/>
        <w:ind w:left="360" w:right="360"/>
        <w:jc w:val="both"/>
        <w:rPr>
          <w:rFonts w:ascii="Times New Roman" w:eastAsia="Times New Roman" w:hAnsi="Times New Roman" w:cs="Times New Roman"/>
          <w:sz w:val="24"/>
        </w:rPr>
      </w:pPr>
    </w:p>
    <w:p w14:paraId="2068930C" w14:textId="0566F45D" w:rsidR="00671122" w:rsidRDefault="004D3444" w:rsidP="00C72558">
      <w:pPr>
        <w:tabs>
          <w:tab w:val="left" w:pos="1080"/>
        </w:tabs>
        <w:spacing w:after="0" w:line="240" w:lineRule="auto"/>
        <w:ind w:left="360" w:right="360"/>
        <w:jc w:val="both"/>
        <w:rPr>
          <w:rFonts w:ascii="Times New Roman" w:eastAsia="Times New Roman" w:hAnsi="Times New Roman" w:cs="Times New Roman"/>
          <w:sz w:val="24"/>
        </w:rPr>
      </w:pPr>
      <w:bookmarkStart w:id="0" w:name="_Hlk171346026"/>
      <w:r w:rsidRPr="00060724">
        <w:rPr>
          <w:rFonts w:ascii="Times New Roman" w:eastAsia="Times New Roman" w:hAnsi="Times New Roman" w:cs="Times New Roman"/>
          <w:sz w:val="24"/>
        </w:rPr>
        <w:t xml:space="preserve">The Responder must agree to act as a fiduciary to the </w:t>
      </w:r>
      <w:r w:rsidR="00E01EDC" w:rsidRPr="00060724">
        <w:rPr>
          <w:rFonts w:ascii="Times New Roman" w:eastAsia="Times New Roman" w:hAnsi="Times New Roman" w:cs="Times New Roman"/>
          <w:sz w:val="24"/>
        </w:rPr>
        <w:t xml:space="preserve">Cook County Pension </w:t>
      </w:r>
      <w:r w:rsidRPr="00060724">
        <w:rPr>
          <w:rFonts w:ascii="Times New Roman" w:eastAsia="Times New Roman" w:hAnsi="Times New Roman" w:cs="Times New Roman"/>
          <w:sz w:val="24"/>
        </w:rPr>
        <w:t xml:space="preserve">Fund within the meaning of </w:t>
      </w:r>
      <w:r w:rsidR="0006632A">
        <w:rPr>
          <w:rFonts w:ascii="Times New Roman" w:eastAsia="Times New Roman" w:hAnsi="Times New Roman" w:cs="Times New Roman"/>
          <w:sz w:val="24"/>
        </w:rPr>
        <w:t>the Illinois Pension Code</w:t>
      </w:r>
      <w:r w:rsidRPr="0006072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37BDD">
        <w:rPr>
          <w:rFonts w:ascii="Times New Roman" w:eastAsia="Times New Roman" w:hAnsi="Times New Roman" w:cs="Times New Roman"/>
          <w:sz w:val="24"/>
        </w:rPr>
        <w:t>We have included a copy of the side</w:t>
      </w:r>
      <w:r w:rsidR="00F45BC2">
        <w:rPr>
          <w:rFonts w:ascii="Times New Roman" w:eastAsia="Times New Roman" w:hAnsi="Times New Roman" w:cs="Times New Roman"/>
          <w:sz w:val="24"/>
        </w:rPr>
        <w:t xml:space="preserve"> </w:t>
      </w:r>
      <w:r w:rsidR="00037BDD">
        <w:rPr>
          <w:rFonts w:ascii="Times New Roman" w:eastAsia="Times New Roman" w:hAnsi="Times New Roman" w:cs="Times New Roman"/>
          <w:sz w:val="24"/>
        </w:rPr>
        <w:t xml:space="preserve">letter </w:t>
      </w:r>
      <w:r w:rsidR="00F45BC2">
        <w:rPr>
          <w:rFonts w:ascii="Times New Roman" w:eastAsia="Times New Roman" w:hAnsi="Times New Roman" w:cs="Times New Roman"/>
          <w:sz w:val="24"/>
        </w:rPr>
        <w:t xml:space="preserve">(Attachment D) </w:t>
      </w:r>
      <w:r w:rsidR="00037BDD">
        <w:rPr>
          <w:rFonts w:ascii="Times New Roman" w:eastAsia="Times New Roman" w:hAnsi="Times New Roman" w:cs="Times New Roman"/>
          <w:sz w:val="24"/>
        </w:rPr>
        <w:t xml:space="preserve">that you will be required to sign.  </w:t>
      </w:r>
      <w:bookmarkStart w:id="1" w:name="_Hlk145327402"/>
      <w:r w:rsidR="00037BDD">
        <w:rPr>
          <w:rFonts w:ascii="Times New Roman" w:eastAsia="Times New Roman" w:hAnsi="Times New Roman" w:cs="Times New Roman"/>
          <w:sz w:val="24"/>
        </w:rPr>
        <w:t xml:space="preserve">Please confirm willingness to execute that agreement or propose revisions.  </w:t>
      </w:r>
      <w:r>
        <w:rPr>
          <w:rFonts w:ascii="Times New Roman" w:eastAsia="Times New Roman" w:hAnsi="Times New Roman" w:cs="Times New Roman"/>
          <w:sz w:val="24"/>
        </w:rPr>
        <w:t xml:space="preserve"> </w:t>
      </w:r>
      <w:r w:rsidR="00A44499" w:rsidRPr="00A44499">
        <w:rPr>
          <w:rFonts w:ascii="Times New Roman" w:eastAsia="Times New Roman" w:hAnsi="Times New Roman" w:cs="Times New Roman"/>
          <w:b/>
          <w:bCs/>
          <w:i/>
          <w:iCs/>
          <w:sz w:val="24"/>
          <w:u w:val="single"/>
        </w:rPr>
        <w:t xml:space="preserve">PLEASE NOTE: Agreeing to act as a fiduciary under </w:t>
      </w:r>
      <w:r w:rsidR="0006632A">
        <w:rPr>
          <w:rFonts w:ascii="Times New Roman" w:eastAsia="Times New Roman" w:hAnsi="Times New Roman" w:cs="Times New Roman"/>
          <w:b/>
          <w:bCs/>
          <w:i/>
          <w:iCs/>
          <w:sz w:val="24"/>
          <w:u w:val="single"/>
        </w:rPr>
        <w:t xml:space="preserve">the Advisers Act of 1940 or Delaware law is </w:t>
      </w:r>
      <w:r w:rsidR="00A44499" w:rsidRPr="00A44499">
        <w:rPr>
          <w:rFonts w:ascii="Times New Roman" w:eastAsia="Times New Roman" w:hAnsi="Times New Roman" w:cs="Times New Roman"/>
          <w:b/>
          <w:bCs/>
          <w:i/>
          <w:iCs/>
          <w:sz w:val="24"/>
          <w:u w:val="single"/>
        </w:rPr>
        <w:t>not sufficient</w:t>
      </w:r>
      <w:r w:rsidR="0006632A">
        <w:rPr>
          <w:rFonts w:ascii="Times New Roman" w:eastAsia="Times New Roman" w:hAnsi="Times New Roman" w:cs="Times New Roman"/>
          <w:b/>
          <w:bCs/>
          <w:i/>
          <w:iCs/>
          <w:sz w:val="24"/>
          <w:u w:val="single"/>
        </w:rPr>
        <w:t xml:space="preserve"> for meeting the requirements of the Illinois Pension Code</w:t>
      </w:r>
      <w:r w:rsidR="00A44499" w:rsidRPr="00A44499">
        <w:rPr>
          <w:rFonts w:ascii="Times New Roman" w:eastAsia="Times New Roman" w:hAnsi="Times New Roman" w:cs="Times New Roman"/>
          <w:b/>
          <w:bCs/>
          <w:i/>
          <w:iCs/>
          <w:sz w:val="24"/>
          <w:u w:val="single"/>
        </w:rPr>
        <w:t xml:space="preserve">.  </w:t>
      </w:r>
      <w:r w:rsidR="0006632A">
        <w:rPr>
          <w:rFonts w:ascii="Times New Roman" w:eastAsia="Times New Roman" w:hAnsi="Times New Roman" w:cs="Times New Roman"/>
          <w:b/>
          <w:bCs/>
          <w:i/>
          <w:iCs/>
          <w:sz w:val="24"/>
          <w:u w:val="single"/>
        </w:rPr>
        <w:t>Respondents m</w:t>
      </w:r>
      <w:r w:rsidR="00A44499" w:rsidRPr="00A44499">
        <w:rPr>
          <w:rFonts w:ascii="Times New Roman" w:eastAsia="Times New Roman" w:hAnsi="Times New Roman" w:cs="Times New Roman"/>
          <w:b/>
          <w:bCs/>
          <w:i/>
          <w:iCs/>
          <w:sz w:val="24"/>
          <w:u w:val="single"/>
        </w:rPr>
        <w:t xml:space="preserve">ust be willing to agree to act as a fiduciary </w:t>
      </w:r>
      <w:r w:rsidR="0006632A">
        <w:rPr>
          <w:rFonts w:ascii="Times New Roman" w:eastAsia="Times New Roman" w:hAnsi="Times New Roman" w:cs="Times New Roman"/>
          <w:b/>
          <w:bCs/>
          <w:i/>
          <w:iCs/>
          <w:sz w:val="24"/>
          <w:u w:val="single"/>
        </w:rPr>
        <w:t>pursuant to the requirements of the Illinois Pension Code separately in the side letter</w:t>
      </w:r>
      <w:r w:rsidR="00A44499" w:rsidRPr="00A44499">
        <w:rPr>
          <w:rFonts w:ascii="Times New Roman" w:eastAsia="Times New Roman" w:hAnsi="Times New Roman" w:cs="Times New Roman"/>
          <w:b/>
          <w:bCs/>
          <w:i/>
          <w:iCs/>
          <w:sz w:val="24"/>
          <w:u w:val="single"/>
        </w:rPr>
        <w:t>.</w:t>
      </w:r>
      <w:r w:rsidR="00A44499">
        <w:rPr>
          <w:rFonts w:ascii="Times New Roman" w:eastAsia="Times New Roman" w:hAnsi="Times New Roman" w:cs="Times New Roman"/>
          <w:b/>
          <w:bCs/>
          <w:i/>
          <w:iCs/>
          <w:sz w:val="24"/>
          <w:u w:val="single"/>
        </w:rPr>
        <w:t xml:space="preserve"> </w:t>
      </w:r>
      <w:r w:rsidR="0006632A">
        <w:rPr>
          <w:rFonts w:ascii="Times New Roman" w:eastAsia="Times New Roman" w:hAnsi="Times New Roman" w:cs="Times New Roman"/>
          <w:b/>
          <w:bCs/>
          <w:i/>
          <w:iCs/>
          <w:sz w:val="24"/>
          <w:u w:val="single"/>
        </w:rPr>
        <w:t>You are encouraged to have</w:t>
      </w:r>
      <w:r w:rsidR="004F1AF5">
        <w:rPr>
          <w:rFonts w:ascii="Times New Roman" w:eastAsia="Times New Roman" w:hAnsi="Times New Roman" w:cs="Times New Roman"/>
          <w:b/>
          <w:bCs/>
          <w:i/>
          <w:iCs/>
          <w:sz w:val="24"/>
          <w:u w:val="single"/>
        </w:rPr>
        <w:t xml:space="preserve"> your</w:t>
      </w:r>
      <w:r w:rsidR="0006632A">
        <w:rPr>
          <w:rFonts w:ascii="Times New Roman" w:eastAsia="Times New Roman" w:hAnsi="Times New Roman" w:cs="Times New Roman"/>
          <w:b/>
          <w:bCs/>
          <w:i/>
          <w:iCs/>
          <w:sz w:val="24"/>
          <w:u w:val="single"/>
        </w:rPr>
        <w:t xml:space="preserve"> </w:t>
      </w:r>
      <w:r w:rsidR="00A44499">
        <w:rPr>
          <w:rFonts w:ascii="Times New Roman" w:eastAsia="Times New Roman" w:hAnsi="Times New Roman" w:cs="Times New Roman"/>
          <w:b/>
          <w:bCs/>
          <w:i/>
          <w:iCs/>
          <w:sz w:val="24"/>
          <w:u w:val="single"/>
        </w:rPr>
        <w:t xml:space="preserve">legal team review and sign off on this requirement prior to submitting a response to this search.  </w:t>
      </w:r>
      <w:r w:rsidR="00A44499" w:rsidRPr="00A44499">
        <w:rPr>
          <w:rFonts w:ascii="Times New Roman" w:eastAsia="Times New Roman" w:hAnsi="Times New Roman" w:cs="Times New Roman"/>
          <w:b/>
          <w:bCs/>
          <w:i/>
          <w:iCs/>
          <w:sz w:val="24"/>
        </w:rPr>
        <w:t xml:space="preserve">  </w:t>
      </w:r>
    </w:p>
    <w:bookmarkEnd w:id="0"/>
    <w:bookmarkEnd w:id="1"/>
    <w:p w14:paraId="66DDE81B" w14:textId="77777777" w:rsidR="00671122" w:rsidRDefault="00671122" w:rsidP="005D270B">
      <w:pPr>
        <w:spacing w:after="0" w:line="240" w:lineRule="auto"/>
        <w:ind w:right="360"/>
        <w:rPr>
          <w:rFonts w:ascii="Times New Roman" w:eastAsia="Times New Roman" w:hAnsi="Times New Roman" w:cs="Times New Roman"/>
          <w:sz w:val="24"/>
        </w:rPr>
      </w:pPr>
    </w:p>
    <w:p w14:paraId="6A1E4F37" w14:textId="4637677E" w:rsidR="00671122" w:rsidRDefault="004D3444" w:rsidP="00C72558">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The Responder should preferably have a three-year performance track record implementing the</w:t>
      </w:r>
      <w:r w:rsidR="00B246B0">
        <w:rPr>
          <w:rFonts w:ascii="Times New Roman" w:eastAsia="Times New Roman" w:hAnsi="Times New Roman" w:cs="Times New Roman"/>
          <w:sz w:val="24"/>
        </w:rPr>
        <w:t xml:space="preserve"> relevant</w:t>
      </w:r>
      <w:r>
        <w:rPr>
          <w:rFonts w:ascii="Times New Roman" w:eastAsia="Times New Roman" w:hAnsi="Times New Roman" w:cs="Times New Roman"/>
          <w:sz w:val="24"/>
        </w:rPr>
        <w:t xml:space="preserve"> strategy</w:t>
      </w:r>
      <w:r w:rsidR="008B3CC4">
        <w:rPr>
          <w:rFonts w:ascii="Times New Roman" w:eastAsia="Times New Roman" w:hAnsi="Times New Roman" w:cs="Times New Roman"/>
          <w:sz w:val="24"/>
        </w:rPr>
        <w:t xml:space="preserve"> on behalf of institutional investors</w:t>
      </w:r>
      <w:r>
        <w:rPr>
          <w:rFonts w:ascii="Times New Roman" w:eastAsia="Times New Roman" w:hAnsi="Times New Roman" w:cs="Times New Roman"/>
          <w:sz w:val="24"/>
        </w:rPr>
        <w:t xml:space="preserve">. This track record may include the candidate </w:t>
      </w:r>
      <w:r w:rsidR="00B246B0">
        <w:rPr>
          <w:rFonts w:ascii="Times New Roman" w:eastAsia="Times New Roman" w:hAnsi="Times New Roman" w:cs="Times New Roman"/>
          <w:sz w:val="24"/>
        </w:rPr>
        <w:t>strategy</w:t>
      </w:r>
      <w:r>
        <w:rPr>
          <w:rFonts w:ascii="Times New Roman" w:eastAsia="Times New Roman" w:hAnsi="Times New Roman" w:cs="Times New Roman"/>
          <w:sz w:val="24"/>
        </w:rPr>
        <w:t>, or experience implementing the strategy at a former entity or firm.</w:t>
      </w:r>
    </w:p>
    <w:p w14:paraId="552AABB8" w14:textId="77777777" w:rsidR="00253530" w:rsidRDefault="00253530" w:rsidP="00C72558">
      <w:pPr>
        <w:spacing w:after="0" w:line="240" w:lineRule="auto"/>
        <w:ind w:left="720" w:right="360"/>
        <w:jc w:val="both"/>
        <w:rPr>
          <w:rFonts w:ascii="Times New Roman" w:eastAsia="Times New Roman" w:hAnsi="Times New Roman" w:cs="Times New Roman"/>
          <w:sz w:val="24"/>
        </w:rPr>
      </w:pPr>
    </w:p>
    <w:p w14:paraId="3CD1AF40" w14:textId="02B34AFC" w:rsidR="00671122" w:rsidRDefault="004D3444" w:rsidP="00C72558">
      <w:pPr>
        <w:tabs>
          <w:tab w:val="left" w:pos="1080"/>
        </w:tabs>
        <w:spacing w:after="0" w:line="276"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Responder must be well capitalized and stable. The </w:t>
      </w:r>
      <w:r w:rsidR="001A33D5">
        <w:rPr>
          <w:rFonts w:ascii="Times New Roman" w:eastAsia="Times New Roman" w:hAnsi="Times New Roman" w:cs="Times New Roman"/>
          <w:sz w:val="24"/>
        </w:rPr>
        <w:t>Responder’s</w:t>
      </w:r>
      <w:r>
        <w:rPr>
          <w:rFonts w:ascii="Times New Roman" w:eastAsia="Times New Roman" w:hAnsi="Times New Roman" w:cs="Times New Roman"/>
          <w:sz w:val="24"/>
        </w:rPr>
        <w:t xml:space="preserve"> financial statements (audited) must be made available </w:t>
      </w:r>
      <w:proofErr w:type="gramStart"/>
      <w:r>
        <w:rPr>
          <w:rFonts w:ascii="Times New Roman" w:eastAsia="Times New Roman" w:hAnsi="Times New Roman" w:cs="Times New Roman"/>
          <w:sz w:val="24"/>
        </w:rPr>
        <w:t>during the course of</w:t>
      </w:r>
      <w:proofErr w:type="gramEnd"/>
      <w:r>
        <w:rPr>
          <w:rFonts w:ascii="Times New Roman" w:eastAsia="Times New Roman" w:hAnsi="Times New Roman" w:cs="Times New Roman"/>
          <w:sz w:val="24"/>
        </w:rPr>
        <w:t xml:space="preserve"> review for this RFP.</w:t>
      </w:r>
    </w:p>
    <w:p w14:paraId="533D03B7" w14:textId="6446509D" w:rsidR="00671122" w:rsidRDefault="00671122" w:rsidP="00C72558">
      <w:pPr>
        <w:spacing w:after="0" w:line="276" w:lineRule="auto"/>
        <w:jc w:val="both"/>
        <w:rPr>
          <w:rFonts w:ascii="Times New Roman" w:eastAsia="Times New Roman" w:hAnsi="Times New Roman" w:cs="Times New Roman"/>
          <w:sz w:val="24"/>
        </w:rPr>
      </w:pPr>
    </w:p>
    <w:p w14:paraId="06F58DE4" w14:textId="4479A13E" w:rsidR="008B3CC4" w:rsidRDefault="008B3CC4" w:rsidP="00C72558">
      <w:pPr>
        <w:tabs>
          <w:tab w:val="left" w:pos="1080"/>
        </w:tabs>
        <w:spacing w:after="0" w:line="276" w:lineRule="auto"/>
        <w:ind w:left="360"/>
        <w:jc w:val="both"/>
        <w:rPr>
          <w:rFonts w:ascii="Times New Roman" w:eastAsia="Times New Roman" w:hAnsi="Times New Roman" w:cs="Times New Roman"/>
          <w:sz w:val="24"/>
        </w:rPr>
      </w:pPr>
      <w:r w:rsidRPr="003F0521">
        <w:rPr>
          <w:rFonts w:ascii="Times New Roman" w:eastAsia="Times New Roman" w:hAnsi="Times New Roman" w:cs="Times New Roman"/>
          <w:sz w:val="24"/>
        </w:rPr>
        <w:t xml:space="preserve">The </w:t>
      </w:r>
      <w:r w:rsidRPr="00C433D0">
        <w:rPr>
          <w:rFonts w:ascii="Times New Roman" w:eastAsia="Times New Roman" w:hAnsi="Times New Roman" w:cs="Times New Roman"/>
          <w:sz w:val="24"/>
        </w:rPr>
        <w:t xml:space="preserve">Responder </w:t>
      </w:r>
      <w:r w:rsidR="003F0521" w:rsidRPr="00C433D0">
        <w:rPr>
          <w:rFonts w:ascii="Times New Roman" w:eastAsia="Times New Roman" w:hAnsi="Times New Roman" w:cs="Times New Roman"/>
          <w:sz w:val="24"/>
        </w:rPr>
        <w:t>should have at least $</w:t>
      </w:r>
      <w:r w:rsidR="00C433D0" w:rsidRPr="00C72558">
        <w:rPr>
          <w:rFonts w:ascii="Times New Roman" w:eastAsia="Times New Roman" w:hAnsi="Times New Roman" w:cs="Times New Roman"/>
          <w:sz w:val="24"/>
        </w:rPr>
        <w:t>1</w:t>
      </w:r>
      <w:r w:rsidR="00C433D0" w:rsidRPr="00C433D0">
        <w:rPr>
          <w:rFonts w:ascii="Times New Roman" w:eastAsia="Times New Roman" w:hAnsi="Times New Roman" w:cs="Times New Roman"/>
          <w:sz w:val="24"/>
        </w:rPr>
        <w:t xml:space="preserve"> </w:t>
      </w:r>
      <w:r w:rsidR="00C433D0" w:rsidRPr="00C72558">
        <w:rPr>
          <w:rFonts w:ascii="Times New Roman" w:eastAsia="Times New Roman" w:hAnsi="Times New Roman" w:cs="Times New Roman"/>
          <w:sz w:val="24"/>
        </w:rPr>
        <w:t>B</w:t>
      </w:r>
      <w:r w:rsidR="003F0521" w:rsidRPr="00C433D0">
        <w:rPr>
          <w:rFonts w:ascii="Times New Roman" w:eastAsia="Times New Roman" w:hAnsi="Times New Roman" w:cs="Times New Roman"/>
          <w:sz w:val="24"/>
        </w:rPr>
        <w:t>illion in assets in this strategy across all vehicles</w:t>
      </w:r>
      <w:r w:rsidRPr="00C433D0">
        <w:rPr>
          <w:rFonts w:ascii="Times New Roman" w:eastAsia="Times New Roman" w:hAnsi="Times New Roman" w:cs="Times New Roman"/>
          <w:sz w:val="24"/>
        </w:rPr>
        <w:t>.</w:t>
      </w:r>
      <w:r w:rsidR="003F0521" w:rsidRPr="00C433D0">
        <w:rPr>
          <w:rFonts w:ascii="Times New Roman" w:eastAsia="Times New Roman" w:hAnsi="Times New Roman" w:cs="Times New Roman"/>
          <w:sz w:val="24"/>
        </w:rPr>
        <w:t xml:space="preserve"> </w:t>
      </w:r>
      <w:r w:rsidR="00DE21E9">
        <w:rPr>
          <w:rFonts w:ascii="Times New Roman" w:eastAsia="Times New Roman" w:hAnsi="Times New Roman" w:cs="Times New Roman"/>
          <w:sz w:val="24"/>
        </w:rPr>
        <w:t>(</w:t>
      </w:r>
      <w:r w:rsidRPr="008B3CC4">
        <w:rPr>
          <w:rFonts w:ascii="Times New Roman" w:eastAsia="Times New Roman" w:hAnsi="Times New Roman" w:cs="Times New Roman"/>
          <w:sz w:val="24"/>
        </w:rPr>
        <w:t>Qualified Women, Minority, or Disabled Owned Businesses are exempt</w:t>
      </w:r>
      <w:r w:rsidR="003F0521">
        <w:rPr>
          <w:rFonts w:ascii="Times New Roman" w:eastAsia="Times New Roman" w:hAnsi="Times New Roman" w:cs="Times New Roman"/>
          <w:sz w:val="24"/>
        </w:rPr>
        <w:t xml:space="preserve"> from this minimum requirement</w:t>
      </w:r>
      <w:r w:rsidRPr="008B3CC4">
        <w:rPr>
          <w:rFonts w:ascii="Times New Roman" w:eastAsia="Times New Roman" w:hAnsi="Times New Roman" w:cs="Times New Roman"/>
          <w:sz w:val="24"/>
        </w:rPr>
        <w:t xml:space="preserve"> and will be evaluated for further consideration at the Fund’s discretion</w:t>
      </w:r>
      <w:r>
        <w:rPr>
          <w:rFonts w:ascii="Times New Roman" w:eastAsia="Times New Roman" w:hAnsi="Times New Roman" w:cs="Times New Roman"/>
          <w:sz w:val="24"/>
        </w:rPr>
        <w:t>.</w:t>
      </w:r>
      <w:r w:rsidR="00DE21E9">
        <w:rPr>
          <w:rFonts w:ascii="Times New Roman" w:eastAsia="Times New Roman" w:hAnsi="Times New Roman" w:cs="Times New Roman"/>
          <w:sz w:val="24"/>
        </w:rPr>
        <w:t>)</w:t>
      </w:r>
    </w:p>
    <w:p w14:paraId="1E0293FA" w14:textId="77777777" w:rsidR="00253530" w:rsidRDefault="00253530" w:rsidP="00C72558">
      <w:pPr>
        <w:tabs>
          <w:tab w:val="left" w:pos="1080"/>
        </w:tabs>
        <w:spacing w:after="0" w:line="276" w:lineRule="auto"/>
        <w:ind w:left="360"/>
        <w:jc w:val="both"/>
        <w:rPr>
          <w:rFonts w:ascii="Times New Roman" w:eastAsia="Times New Roman" w:hAnsi="Times New Roman" w:cs="Times New Roman"/>
          <w:sz w:val="24"/>
        </w:rPr>
      </w:pPr>
    </w:p>
    <w:p w14:paraId="3A8FB53C" w14:textId="6DCBB740" w:rsidR="00DE21E9" w:rsidRDefault="00DE21E9" w:rsidP="00C72558">
      <w:pPr>
        <w:tabs>
          <w:tab w:val="left" w:pos="1080"/>
        </w:tabs>
        <w:spacing w:after="0" w:line="276" w:lineRule="auto"/>
        <w:ind w:left="360"/>
        <w:jc w:val="both"/>
        <w:rPr>
          <w:rFonts w:ascii="Times New Roman" w:eastAsia="Times New Roman" w:hAnsi="Times New Roman" w:cs="Times New Roman"/>
          <w:sz w:val="24"/>
        </w:rPr>
      </w:pPr>
      <w:r w:rsidRPr="00DE21E9">
        <w:rPr>
          <w:rFonts w:ascii="Times New Roman" w:eastAsia="Times New Roman" w:hAnsi="Times New Roman" w:cs="Times New Roman"/>
          <w:sz w:val="24"/>
        </w:rPr>
        <w:t xml:space="preserve">The </w:t>
      </w:r>
      <w:r>
        <w:rPr>
          <w:rFonts w:ascii="Times New Roman" w:eastAsia="Times New Roman" w:hAnsi="Times New Roman" w:cs="Times New Roman"/>
          <w:sz w:val="24"/>
        </w:rPr>
        <w:t>Fund’s</w:t>
      </w:r>
      <w:r w:rsidRPr="00DE21E9">
        <w:rPr>
          <w:rFonts w:ascii="Times New Roman" w:eastAsia="Times New Roman" w:hAnsi="Times New Roman" w:cs="Times New Roman"/>
          <w:sz w:val="24"/>
        </w:rPr>
        <w:t xml:space="preserve"> investment mandate must not represent more than 20% of the Respondent’s total firm assets or 20% of the proposed strategy total assets as of the date of Certification. </w:t>
      </w:r>
      <w:r>
        <w:rPr>
          <w:rFonts w:ascii="Times New Roman" w:eastAsia="Times New Roman" w:hAnsi="Times New Roman" w:cs="Times New Roman"/>
          <w:sz w:val="24"/>
        </w:rPr>
        <w:t>(</w:t>
      </w:r>
      <w:r w:rsidRPr="00DE21E9">
        <w:rPr>
          <w:rFonts w:ascii="Times New Roman" w:eastAsia="Times New Roman" w:hAnsi="Times New Roman" w:cs="Times New Roman"/>
          <w:sz w:val="24"/>
        </w:rPr>
        <w:t>Qualified Women, Minority, or Disabled Owned Businesses are exempt and will be evaluated for further consideration at the Fund’s discretion.)</w:t>
      </w:r>
    </w:p>
    <w:p w14:paraId="6612D007" w14:textId="77777777" w:rsidR="00D1408A" w:rsidRDefault="00D1408A" w:rsidP="008B3CC4">
      <w:pPr>
        <w:tabs>
          <w:tab w:val="left" w:pos="1080"/>
        </w:tabs>
        <w:spacing w:after="0" w:line="276" w:lineRule="auto"/>
        <w:ind w:left="360"/>
        <w:rPr>
          <w:rFonts w:ascii="Times New Roman" w:eastAsia="Times New Roman" w:hAnsi="Times New Roman" w:cs="Times New Roman"/>
          <w:sz w:val="24"/>
        </w:rPr>
      </w:pPr>
    </w:p>
    <w:p w14:paraId="158AAC7B" w14:textId="77777777" w:rsidR="00671122" w:rsidRDefault="004D3444">
      <w:pPr>
        <w:keepNext/>
        <w:spacing w:before="240"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2.5</w:t>
      </w:r>
      <w:r>
        <w:rPr>
          <w:rFonts w:ascii="Times New Roman" w:eastAsia="Times New Roman" w:hAnsi="Times New Roman" w:cs="Times New Roman"/>
          <w:b/>
          <w:sz w:val="24"/>
        </w:rPr>
        <w:tab/>
        <w:t>GENERAL QUALIFICATIONS FOR THE ASSIGNMENT</w:t>
      </w:r>
    </w:p>
    <w:p w14:paraId="0407B70A" w14:textId="77777777" w:rsidR="00671122" w:rsidRDefault="00671122">
      <w:pPr>
        <w:spacing w:after="0" w:line="240" w:lineRule="auto"/>
        <w:ind w:right="360"/>
        <w:jc w:val="both"/>
        <w:rPr>
          <w:rFonts w:ascii="Times New Roman" w:eastAsia="Times New Roman" w:hAnsi="Times New Roman" w:cs="Times New Roman"/>
          <w:sz w:val="24"/>
        </w:rPr>
      </w:pPr>
    </w:p>
    <w:p w14:paraId="3705B1A2" w14:textId="77777777" w:rsidR="00671122" w:rsidRDefault="004D3444" w:rsidP="005D270B">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may not be represented by a third-party marketing agent on a contingent fee basis and may not pay any direct or indirect fees in relation to the Fund account (i.e., no solicitation or placement fees).</w:t>
      </w:r>
    </w:p>
    <w:p w14:paraId="707C53C3" w14:textId="77777777" w:rsidR="00671122" w:rsidRDefault="00671122" w:rsidP="005D270B">
      <w:pPr>
        <w:spacing w:after="0" w:line="240" w:lineRule="auto"/>
        <w:ind w:right="360"/>
        <w:rPr>
          <w:rFonts w:ascii="Times New Roman" w:eastAsia="Times New Roman" w:hAnsi="Times New Roman" w:cs="Times New Roman"/>
          <w:sz w:val="24"/>
        </w:rPr>
      </w:pPr>
    </w:p>
    <w:p w14:paraId="6CA65DB8" w14:textId="72B06CBF" w:rsidR="00671122" w:rsidRDefault="004D3444" w:rsidP="005D270B">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must review and be able to comply with the terms of the Fund’s Statement of Investment Policy, as amended (Attachment A).</w:t>
      </w:r>
    </w:p>
    <w:p w14:paraId="45663BAD" w14:textId="77777777" w:rsidR="00671122" w:rsidRDefault="00671122" w:rsidP="005D270B">
      <w:pPr>
        <w:tabs>
          <w:tab w:val="left" w:pos="2160"/>
        </w:tabs>
        <w:spacing w:after="0" w:line="240" w:lineRule="auto"/>
        <w:ind w:left="1080" w:right="360"/>
        <w:jc w:val="both"/>
        <w:rPr>
          <w:rFonts w:ascii="Times New Roman" w:eastAsia="Times New Roman" w:hAnsi="Times New Roman" w:cs="Times New Roman"/>
          <w:sz w:val="24"/>
        </w:rPr>
      </w:pPr>
    </w:p>
    <w:p w14:paraId="7E0C41F9" w14:textId="12D2E7C7" w:rsidR="00671122" w:rsidRDefault="004D3444" w:rsidP="005D270B">
      <w:pPr>
        <w:tabs>
          <w:tab w:val="left" w:pos="216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must execute an Affirmation Statement (Attachment B), including an acknowledgement that the Responder will be a fiduciary with respect to the Fund within the meaning of Illinois law.</w:t>
      </w:r>
    </w:p>
    <w:p w14:paraId="374BDD67" w14:textId="77777777" w:rsidR="00671122" w:rsidRDefault="00671122" w:rsidP="005D270B">
      <w:pPr>
        <w:tabs>
          <w:tab w:val="left" w:pos="2160"/>
        </w:tabs>
        <w:spacing w:after="0" w:line="240" w:lineRule="auto"/>
        <w:ind w:left="1080" w:right="360"/>
        <w:jc w:val="both"/>
        <w:rPr>
          <w:rFonts w:ascii="Times New Roman" w:eastAsia="Times New Roman" w:hAnsi="Times New Roman" w:cs="Times New Roman"/>
          <w:sz w:val="24"/>
        </w:rPr>
      </w:pPr>
    </w:p>
    <w:p w14:paraId="74797A47" w14:textId="77777777" w:rsidR="00671122" w:rsidRDefault="004D3444" w:rsidP="005D270B">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must be familiar with and be prepared to comply with Articles 1 and 9 of the Illinois Pension Code.</w:t>
      </w:r>
    </w:p>
    <w:p w14:paraId="7354E908" w14:textId="77777777" w:rsidR="00671122" w:rsidRDefault="00671122" w:rsidP="005D270B">
      <w:pPr>
        <w:spacing w:after="0" w:line="240" w:lineRule="auto"/>
        <w:ind w:left="720" w:right="360"/>
        <w:rPr>
          <w:rFonts w:ascii="Times New Roman" w:eastAsia="Times New Roman" w:hAnsi="Times New Roman" w:cs="Times New Roman"/>
          <w:sz w:val="24"/>
        </w:rPr>
      </w:pPr>
    </w:p>
    <w:p w14:paraId="1B7CBFD6" w14:textId="40128812" w:rsidR="00671122" w:rsidRDefault="004D3444" w:rsidP="005D270B">
      <w:pPr>
        <w:tabs>
          <w:tab w:val="left" w:pos="216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Responder must be willing to comply with certain disclosure requirements mandated under the Illinois Pension Code</w:t>
      </w:r>
      <w:r w:rsidR="001E2CA9">
        <w:rPr>
          <w:rFonts w:ascii="Times New Roman" w:eastAsia="Times New Roman" w:hAnsi="Times New Roman" w:cs="Times New Roman"/>
          <w:sz w:val="24"/>
        </w:rPr>
        <w:t>,</w:t>
      </w:r>
      <w:r>
        <w:rPr>
          <w:rFonts w:ascii="Times New Roman" w:eastAsia="Times New Roman" w:hAnsi="Times New Roman" w:cs="Times New Roman"/>
          <w:sz w:val="24"/>
        </w:rPr>
        <w:t xml:space="preserve"> specifically Sections 1-113.14(c)(5) and 1-113.21 (Attachment C)</w:t>
      </w:r>
      <w:r w:rsidR="003942B1">
        <w:rPr>
          <w:rFonts w:ascii="Times New Roman" w:eastAsia="Times New Roman" w:hAnsi="Times New Roman" w:cs="Times New Roman"/>
          <w:sz w:val="24"/>
        </w:rPr>
        <w:t>.</w:t>
      </w:r>
    </w:p>
    <w:p w14:paraId="1BD825D3" w14:textId="77777777" w:rsidR="00671122" w:rsidRDefault="00671122" w:rsidP="005D270B">
      <w:pPr>
        <w:tabs>
          <w:tab w:val="left" w:pos="2160"/>
        </w:tabs>
        <w:spacing w:after="0" w:line="240" w:lineRule="auto"/>
        <w:ind w:left="1080" w:right="360"/>
        <w:jc w:val="both"/>
        <w:rPr>
          <w:rFonts w:ascii="Times New Roman" w:eastAsia="Times New Roman" w:hAnsi="Times New Roman" w:cs="Times New Roman"/>
        </w:rPr>
      </w:pPr>
    </w:p>
    <w:p w14:paraId="4E2FC227" w14:textId="77777777" w:rsidR="00671122" w:rsidRDefault="004D3444" w:rsidP="005D270B">
      <w:pPr>
        <w:tabs>
          <w:tab w:val="left" w:pos="216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Responder must be willing to comply with certain disclosure requirements mandated under the Illinois Pension Code including the following: </w:t>
      </w:r>
    </w:p>
    <w:p w14:paraId="19383C58" w14:textId="77777777" w:rsidR="00671122" w:rsidRDefault="00671122">
      <w:pPr>
        <w:tabs>
          <w:tab w:val="left" w:pos="2160"/>
        </w:tabs>
        <w:spacing w:after="0" w:line="240" w:lineRule="auto"/>
        <w:ind w:left="1080" w:right="360"/>
        <w:jc w:val="both"/>
        <w:rPr>
          <w:rFonts w:ascii="Times New Roman" w:eastAsia="Times New Roman" w:hAnsi="Times New Roman" w:cs="Times New Roman"/>
          <w:sz w:val="24"/>
        </w:rPr>
      </w:pPr>
    </w:p>
    <w:p w14:paraId="1D6FBE35" w14:textId="77777777" w:rsidR="00671122" w:rsidRDefault="004D3444" w:rsidP="005D270B">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disclosure of the method for charging and measuring fees, based on the assets under management, including disclosure of the direct and indirect fees, commissions, penalties, and other compensation, including reimbursement for expenses, that may be paid by or on behalf of the Responder in connection with the provision of investment services to the Fund;</w:t>
      </w:r>
    </w:p>
    <w:p w14:paraId="62E0C09B" w14:textId="77777777" w:rsidR="00671122" w:rsidRDefault="00671122" w:rsidP="005D270B">
      <w:pPr>
        <w:tabs>
          <w:tab w:val="left" w:pos="1080"/>
        </w:tabs>
        <w:spacing w:after="0" w:line="240" w:lineRule="auto"/>
        <w:ind w:left="1080" w:right="360"/>
        <w:jc w:val="both"/>
        <w:rPr>
          <w:rFonts w:ascii="Times New Roman" w:eastAsia="Times New Roman" w:hAnsi="Times New Roman" w:cs="Times New Roman"/>
          <w:sz w:val="24"/>
        </w:rPr>
      </w:pPr>
    </w:p>
    <w:p w14:paraId="55C08697" w14:textId="77777777" w:rsidR="005D270B" w:rsidRDefault="004D3444" w:rsidP="005D270B">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the names and addresses of the Responder; any entity that is a parent of, or owns a controlling interest in, the Responder; any entity that is a subsidiary of, or in which a controlling interest is owned by, the Responder; any persons who have an ownership or distributive income share in the Responder that is in excess of 7.5% or serves as an executive officer of the Responder; and</w:t>
      </w:r>
    </w:p>
    <w:p w14:paraId="39F1EA2B" w14:textId="77777777" w:rsidR="0046078A" w:rsidRDefault="0046078A" w:rsidP="00C72558">
      <w:pPr>
        <w:tabs>
          <w:tab w:val="left" w:pos="1080"/>
        </w:tabs>
        <w:spacing w:after="0" w:line="240" w:lineRule="auto"/>
        <w:ind w:left="1080" w:right="360"/>
        <w:jc w:val="both"/>
        <w:rPr>
          <w:rFonts w:ascii="Times New Roman" w:eastAsia="Times New Roman" w:hAnsi="Times New Roman" w:cs="Times New Roman"/>
          <w:sz w:val="24"/>
        </w:rPr>
      </w:pPr>
    </w:p>
    <w:p w14:paraId="091F2477" w14:textId="1FD14287" w:rsidR="00671122" w:rsidRDefault="004D3444" w:rsidP="005D270B">
      <w:pPr>
        <w:numPr>
          <w:ilvl w:val="0"/>
          <w:numId w:val="5"/>
        </w:numPr>
        <w:tabs>
          <w:tab w:val="left" w:pos="1080"/>
        </w:tabs>
        <w:spacing w:after="0" w:line="240" w:lineRule="auto"/>
        <w:ind w:left="1080" w:right="360" w:hanging="720"/>
        <w:jc w:val="both"/>
        <w:rPr>
          <w:rFonts w:ascii="Times New Roman" w:eastAsia="Times New Roman" w:hAnsi="Times New Roman" w:cs="Times New Roman"/>
          <w:sz w:val="24"/>
        </w:rPr>
      </w:pPr>
      <w:r w:rsidRPr="005D270B">
        <w:rPr>
          <w:rFonts w:ascii="Times New Roman" w:eastAsia="Times New Roman" w:hAnsi="Times New Roman" w:cs="Times New Roman"/>
          <w:sz w:val="24"/>
        </w:rPr>
        <w:t xml:space="preserve">the names and addresses of all subcontractors, if any, and the expected amount of money each will receive under the contract.  For purposes of this disclosure, “subcontractor” does not include non-investment related professionals or professionals offering services that are not directly related to the investment of assets, such as legal counsel, actuary, proxy voting services, </w:t>
      </w:r>
      <w:r w:rsidR="001A33D5">
        <w:rPr>
          <w:rFonts w:ascii="Times New Roman" w:eastAsia="Times New Roman" w:hAnsi="Times New Roman" w:cs="Times New Roman"/>
          <w:sz w:val="24"/>
        </w:rPr>
        <w:t xml:space="preserve">and </w:t>
      </w:r>
      <w:r w:rsidRPr="005D270B">
        <w:rPr>
          <w:rFonts w:ascii="Times New Roman" w:eastAsia="Times New Roman" w:hAnsi="Times New Roman" w:cs="Times New Roman"/>
          <w:sz w:val="24"/>
        </w:rPr>
        <w:t>services used to track compliance with legal standards</w:t>
      </w:r>
      <w:r w:rsidR="001A33D5">
        <w:rPr>
          <w:rFonts w:ascii="Times New Roman" w:eastAsia="Times New Roman" w:hAnsi="Times New Roman" w:cs="Times New Roman"/>
          <w:sz w:val="24"/>
        </w:rPr>
        <w:t>.</w:t>
      </w:r>
    </w:p>
    <w:p w14:paraId="6BDA1C56" w14:textId="77777777" w:rsidR="00B018BB" w:rsidRPr="005D270B" w:rsidRDefault="00B018BB" w:rsidP="00B018BB">
      <w:pPr>
        <w:tabs>
          <w:tab w:val="left" w:pos="1080"/>
        </w:tabs>
        <w:spacing w:after="0" w:line="240" w:lineRule="auto"/>
        <w:ind w:left="1080" w:right="360"/>
        <w:jc w:val="both"/>
        <w:rPr>
          <w:rFonts w:ascii="Times New Roman" w:eastAsia="Times New Roman" w:hAnsi="Times New Roman" w:cs="Times New Roman"/>
          <w:sz w:val="24"/>
        </w:rPr>
      </w:pPr>
    </w:p>
    <w:p w14:paraId="0AC6961E" w14:textId="4F6A62D6" w:rsidR="00671122" w:rsidRDefault="004D3444" w:rsidP="00671557">
      <w:pPr>
        <w:keepNext/>
        <w:spacing w:before="240" w:after="0" w:line="240" w:lineRule="auto"/>
        <w:ind w:right="90"/>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 xml:space="preserve">2.6  </w:t>
      </w:r>
      <w:r w:rsidR="00671557">
        <w:rPr>
          <w:rFonts w:ascii="Times New Roman" w:eastAsia="Times New Roman" w:hAnsi="Times New Roman" w:cs="Times New Roman"/>
          <w:b/>
          <w:sz w:val="24"/>
        </w:rPr>
        <w:tab/>
      </w:r>
      <w:proofErr w:type="gramEnd"/>
      <w:r>
        <w:rPr>
          <w:rFonts w:ascii="Times New Roman" w:eastAsia="Times New Roman" w:hAnsi="Times New Roman" w:cs="Times New Roman"/>
          <w:b/>
          <w:sz w:val="24"/>
        </w:rPr>
        <w:t>SPECIFICATIONS FOR THE ASSIGNMENT</w:t>
      </w:r>
    </w:p>
    <w:p w14:paraId="7F79A8CE" w14:textId="77777777" w:rsidR="00671122" w:rsidRDefault="004D3444">
      <w:pPr>
        <w:spacing w:after="0" w:line="240" w:lineRule="auto"/>
        <w:ind w:right="360" w:firstLine="360"/>
        <w:jc w:val="both"/>
        <w:rPr>
          <w:rFonts w:ascii="Times New Roman" w:eastAsia="Times New Roman" w:hAnsi="Times New Roman" w:cs="Times New Roman"/>
          <w:sz w:val="24"/>
        </w:rPr>
      </w:pPr>
      <w:r>
        <w:rPr>
          <w:rFonts w:ascii="Times New Roman" w:eastAsia="Times New Roman" w:hAnsi="Times New Roman" w:cs="Times New Roman"/>
          <w:sz w:val="24"/>
        </w:rPr>
        <w:tab/>
      </w:r>
    </w:p>
    <w:p w14:paraId="6931A0A7" w14:textId="05D472BA" w:rsidR="006D3B5F" w:rsidRDefault="004D3444" w:rsidP="00C72558">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At the point of engagement, a final detailed agreement concerning services, investment guidelines, and performance expectations will be agreed upon between the Fund and the successful firm(s).  The terms of the final agreement between the Fund and the successful firm(s) will be binding and supersede this RFP.  In addition, the Fund will require the successful firm(s) to acknowledge, in writing, that it is (they are) a fiduciary with respect to the management of the </w:t>
      </w:r>
      <w:r w:rsidR="00FB7F49">
        <w:rPr>
          <w:rFonts w:ascii="Times New Roman" w:eastAsia="Times New Roman" w:hAnsi="Times New Roman" w:cs="Times New Roman"/>
          <w:sz w:val="24"/>
        </w:rPr>
        <w:t>private credit</w:t>
      </w:r>
      <w:r>
        <w:rPr>
          <w:rFonts w:ascii="Times New Roman" w:eastAsia="Times New Roman" w:hAnsi="Times New Roman" w:cs="Times New Roman"/>
          <w:sz w:val="24"/>
        </w:rPr>
        <w:t xml:space="preserve"> portfolio and to the Fund within the meaning of Illinois law. A copy of the proposed side letter agreement with the Fund is attached hereto </w:t>
      </w:r>
      <w:r>
        <w:rPr>
          <w:rFonts w:ascii="Times New Roman" w:eastAsia="Times New Roman" w:hAnsi="Times New Roman" w:cs="Times New Roman"/>
          <w:sz w:val="24"/>
        </w:rPr>
        <w:lastRenderedPageBreak/>
        <w:t>as Attachment D.</w:t>
      </w:r>
      <w:r w:rsidR="006D3B5F">
        <w:rPr>
          <w:rFonts w:ascii="Times New Roman" w:eastAsia="Times New Roman" w:hAnsi="Times New Roman" w:cs="Times New Roman"/>
          <w:sz w:val="24"/>
        </w:rPr>
        <w:t xml:space="preserve"> Please confirm willingness to execute that agreement or propose revisions.   </w:t>
      </w:r>
    </w:p>
    <w:p w14:paraId="775FE8F0" w14:textId="63AED5BE" w:rsidR="00671122" w:rsidRDefault="004D3444" w:rsidP="00C72558">
      <w:pPr>
        <w:tabs>
          <w:tab w:val="left" w:pos="1080"/>
        </w:tab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ab/>
        <w:t>The successful firm(s) shall secure and maintain throughout the term of the investment manager relationship with the Fund the requisite insurance policies in amounts that are satisfactory to the Fund and provided by insurer(s) rated A- or better by A.M. Best &amp; Company.</w:t>
      </w:r>
    </w:p>
    <w:p w14:paraId="35783E91" w14:textId="77777777" w:rsidR="00671122" w:rsidRPr="006D3B5F" w:rsidRDefault="00671122" w:rsidP="006D3B5F">
      <w:pPr>
        <w:tabs>
          <w:tab w:val="left" w:pos="1080"/>
        </w:tabs>
        <w:spacing w:after="0" w:line="240" w:lineRule="auto"/>
        <w:ind w:left="360" w:right="360"/>
        <w:rPr>
          <w:rFonts w:ascii="Times New Roman" w:eastAsia="Times New Roman" w:hAnsi="Times New Roman" w:cs="Times New Roman"/>
          <w:sz w:val="24"/>
        </w:rPr>
      </w:pPr>
    </w:p>
    <w:p w14:paraId="6105126C" w14:textId="77777777" w:rsidR="00671122" w:rsidRDefault="004D3444">
      <w:pPr>
        <w:spacing w:after="0" w:line="240" w:lineRule="auto"/>
        <w:ind w:right="360"/>
        <w:rPr>
          <w:rFonts w:ascii="Times New Roman" w:eastAsia="Times New Roman" w:hAnsi="Times New Roman" w:cs="Times New Roman"/>
          <w:b/>
          <w:sz w:val="32"/>
        </w:rPr>
      </w:pPr>
      <w:r>
        <w:rPr>
          <w:rFonts w:ascii="Times New Roman" w:eastAsia="Times New Roman" w:hAnsi="Times New Roman" w:cs="Times New Roman"/>
          <w:b/>
          <w:sz w:val="32"/>
        </w:rPr>
        <w:t>SECTION 3: TIMELINE AND INSTRUCTIONS FOR SUBMISSION</w:t>
      </w:r>
    </w:p>
    <w:p w14:paraId="1E312653" w14:textId="77777777" w:rsidR="00671122" w:rsidRDefault="004D3444" w:rsidP="00671557">
      <w:pPr>
        <w:keepNext/>
        <w:spacing w:before="240" w:after="0" w:line="240" w:lineRule="auto"/>
        <w:ind w:right="90"/>
        <w:jc w:val="both"/>
        <w:rPr>
          <w:rFonts w:ascii="Times New Roman" w:eastAsia="Times New Roman" w:hAnsi="Times New Roman" w:cs="Times New Roman"/>
          <w:b/>
          <w:sz w:val="24"/>
        </w:rPr>
      </w:pPr>
      <w:r>
        <w:rPr>
          <w:rFonts w:ascii="Times New Roman" w:eastAsia="Times New Roman" w:hAnsi="Times New Roman" w:cs="Times New Roman"/>
          <w:b/>
          <w:sz w:val="24"/>
        </w:rPr>
        <w:t>3.1</w:t>
      </w:r>
      <w:r>
        <w:rPr>
          <w:rFonts w:ascii="Times New Roman" w:eastAsia="Times New Roman" w:hAnsi="Times New Roman" w:cs="Times New Roman"/>
          <w:b/>
          <w:sz w:val="24"/>
        </w:rPr>
        <w:tab/>
        <w:t>TIMELINE</w:t>
      </w:r>
    </w:p>
    <w:p w14:paraId="5E980A47" w14:textId="77777777" w:rsidR="00671122" w:rsidRDefault="00671122">
      <w:pPr>
        <w:spacing w:after="0" w:line="240" w:lineRule="auto"/>
        <w:ind w:right="360"/>
        <w:rPr>
          <w:rFonts w:ascii="Times New Roman" w:eastAsia="Times New Roman" w:hAnsi="Times New Roman" w:cs="Times New Roman"/>
          <w:sz w:val="24"/>
        </w:rPr>
      </w:pPr>
    </w:p>
    <w:tbl>
      <w:tblPr>
        <w:tblStyle w:val="TableGrid"/>
        <w:tblW w:w="0" w:type="auto"/>
        <w:tblInd w:w="607" w:type="dxa"/>
        <w:tblLook w:val="04A0" w:firstRow="1" w:lastRow="0" w:firstColumn="1" w:lastColumn="0" w:noHBand="0" w:noVBand="1"/>
      </w:tblPr>
      <w:tblGrid>
        <w:gridCol w:w="3024"/>
        <w:gridCol w:w="3204"/>
      </w:tblGrid>
      <w:tr w:rsidR="006F27DA" w14:paraId="797F8814" w14:textId="77777777" w:rsidTr="002B2D72">
        <w:tc>
          <w:tcPr>
            <w:tcW w:w="3024" w:type="dxa"/>
            <w:vAlign w:val="center"/>
          </w:tcPr>
          <w:p w14:paraId="67481A12" w14:textId="31E79660" w:rsidR="006F27DA" w:rsidRDefault="006F27DA" w:rsidP="005D270B">
            <w:pPr>
              <w:tabs>
                <w:tab w:val="left" w:pos="-720"/>
              </w:tabs>
              <w:suppressAutoHyphens/>
              <w:ind w:right="360"/>
              <w:jc w:val="both"/>
              <w:rPr>
                <w:rFonts w:ascii="Times New Roman" w:eastAsia="Times New Roman" w:hAnsi="Times New Roman" w:cs="Times New Roman"/>
                <w:sz w:val="24"/>
              </w:rPr>
            </w:pPr>
            <w:r>
              <w:rPr>
                <w:rFonts w:ascii="Times New Roman" w:eastAsia="Times New Roman" w:hAnsi="Times New Roman" w:cs="Times New Roman"/>
                <w:sz w:val="24"/>
              </w:rPr>
              <w:t>Date of Issue</w:t>
            </w:r>
          </w:p>
        </w:tc>
        <w:tc>
          <w:tcPr>
            <w:tcW w:w="3204" w:type="dxa"/>
          </w:tcPr>
          <w:p w14:paraId="541D0CC3" w14:textId="6509C39F" w:rsidR="006F27DA" w:rsidRDefault="0079380D" w:rsidP="005D270B">
            <w:pPr>
              <w:tabs>
                <w:tab w:val="left" w:pos="-720"/>
              </w:tabs>
              <w:suppressAutoHyphens/>
              <w:ind w:right="360"/>
              <w:jc w:val="both"/>
              <w:rPr>
                <w:rFonts w:ascii="Times New Roman" w:eastAsia="Times New Roman" w:hAnsi="Times New Roman" w:cs="Times New Roman"/>
                <w:sz w:val="24"/>
              </w:rPr>
            </w:pPr>
            <w:r>
              <w:rPr>
                <w:rFonts w:ascii="Times New Roman" w:eastAsia="Times New Roman" w:hAnsi="Times New Roman" w:cs="Times New Roman"/>
                <w:sz w:val="24"/>
              </w:rPr>
              <w:t>September 4</w:t>
            </w:r>
            <w:r w:rsidR="00B43B72">
              <w:rPr>
                <w:rFonts w:ascii="Times New Roman" w:eastAsia="Times New Roman" w:hAnsi="Times New Roman" w:cs="Times New Roman"/>
                <w:sz w:val="24"/>
              </w:rPr>
              <w:t>, 202</w:t>
            </w:r>
            <w:r w:rsidR="001F1B5C">
              <w:rPr>
                <w:rFonts w:ascii="Times New Roman" w:eastAsia="Times New Roman" w:hAnsi="Times New Roman" w:cs="Times New Roman"/>
                <w:sz w:val="24"/>
              </w:rPr>
              <w:t>5</w:t>
            </w:r>
          </w:p>
        </w:tc>
      </w:tr>
      <w:tr w:rsidR="006F27DA" w14:paraId="039D699C" w14:textId="77777777" w:rsidTr="002B2D72">
        <w:tc>
          <w:tcPr>
            <w:tcW w:w="3024" w:type="dxa"/>
            <w:vAlign w:val="center"/>
          </w:tcPr>
          <w:p w14:paraId="2C944F0B" w14:textId="7F7F0C67" w:rsidR="006F27DA" w:rsidRDefault="006F27DA" w:rsidP="00B43B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Deadline for Submission of Written Questions</w:t>
            </w:r>
          </w:p>
        </w:tc>
        <w:tc>
          <w:tcPr>
            <w:tcW w:w="3204" w:type="dxa"/>
            <w:vAlign w:val="center"/>
          </w:tcPr>
          <w:p w14:paraId="50A92280" w14:textId="37A15E2E" w:rsidR="006F27DA" w:rsidRDefault="00465206" w:rsidP="00B43B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 xml:space="preserve">September </w:t>
            </w:r>
            <w:r w:rsidR="00B24DCB">
              <w:rPr>
                <w:rFonts w:ascii="Times New Roman" w:eastAsia="Times New Roman" w:hAnsi="Times New Roman" w:cs="Times New Roman"/>
                <w:sz w:val="24"/>
              </w:rPr>
              <w:t>1</w:t>
            </w:r>
            <w:r>
              <w:rPr>
                <w:rFonts w:ascii="Times New Roman" w:eastAsia="Times New Roman" w:hAnsi="Times New Roman" w:cs="Times New Roman"/>
                <w:sz w:val="24"/>
              </w:rPr>
              <w:t>2</w:t>
            </w:r>
            <w:r w:rsidR="00B43B72">
              <w:rPr>
                <w:rFonts w:ascii="Times New Roman" w:eastAsia="Times New Roman" w:hAnsi="Times New Roman" w:cs="Times New Roman"/>
                <w:sz w:val="24"/>
              </w:rPr>
              <w:t>, 202</w:t>
            </w:r>
            <w:r w:rsidR="001F1B5C">
              <w:rPr>
                <w:rFonts w:ascii="Times New Roman" w:eastAsia="Times New Roman" w:hAnsi="Times New Roman" w:cs="Times New Roman"/>
                <w:sz w:val="24"/>
              </w:rPr>
              <w:t>5</w:t>
            </w:r>
          </w:p>
        </w:tc>
      </w:tr>
      <w:tr w:rsidR="006F27DA" w14:paraId="3EB382F8" w14:textId="77777777" w:rsidTr="002B2D72">
        <w:trPr>
          <w:trHeight w:val="638"/>
        </w:trPr>
        <w:tc>
          <w:tcPr>
            <w:tcW w:w="3024" w:type="dxa"/>
            <w:vAlign w:val="center"/>
          </w:tcPr>
          <w:p w14:paraId="48E948BC" w14:textId="26FC37A8" w:rsidR="00ED14B9" w:rsidRDefault="006F27DA" w:rsidP="002B2D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Q&amp;A Document Posted to the Fund’s Websit</w:t>
            </w:r>
            <w:r w:rsidR="00B43B72">
              <w:rPr>
                <w:rFonts w:ascii="Times New Roman" w:eastAsia="Times New Roman" w:hAnsi="Times New Roman" w:cs="Times New Roman"/>
                <w:sz w:val="24"/>
              </w:rPr>
              <w:t>e</w:t>
            </w:r>
          </w:p>
        </w:tc>
        <w:tc>
          <w:tcPr>
            <w:tcW w:w="3204" w:type="dxa"/>
            <w:vAlign w:val="center"/>
          </w:tcPr>
          <w:p w14:paraId="38981D94" w14:textId="4D7707F9" w:rsidR="006F27DA" w:rsidRDefault="00465206" w:rsidP="002B2D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September</w:t>
            </w:r>
            <w:r w:rsidR="00B43B72">
              <w:rPr>
                <w:rFonts w:ascii="Times New Roman" w:eastAsia="Times New Roman" w:hAnsi="Times New Roman" w:cs="Times New Roman"/>
                <w:sz w:val="24"/>
              </w:rPr>
              <w:t xml:space="preserve"> </w:t>
            </w:r>
            <w:r>
              <w:rPr>
                <w:rFonts w:ascii="Times New Roman" w:eastAsia="Times New Roman" w:hAnsi="Times New Roman" w:cs="Times New Roman"/>
                <w:sz w:val="24"/>
              </w:rPr>
              <w:t>19</w:t>
            </w:r>
            <w:r w:rsidR="00B43B72">
              <w:rPr>
                <w:rFonts w:ascii="Times New Roman" w:eastAsia="Times New Roman" w:hAnsi="Times New Roman" w:cs="Times New Roman"/>
                <w:sz w:val="24"/>
              </w:rPr>
              <w:t>, 202</w:t>
            </w:r>
            <w:r w:rsidR="001F1B5C">
              <w:rPr>
                <w:rFonts w:ascii="Times New Roman" w:eastAsia="Times New Roman" w:hAnsi="Times New Roman" w:cs="Times New Roman"/>
                <w:sz w:val="24"/>
              </w:rPr>
              <w:t>5</w:t>
            </w:r>
          </w:p>
        </w:tc>
      </w:tr>
      <w:tr w:rsidR="006F27DA" w14:paraId="5172E658" w14:textId="77777777" w:rsidTr="002B2D72">
        <w:tc>
          <w:tcPr>
            <w:tcW w:w="3024" w:type="dxa"/>
            <w:vAlign w:val="center"/>
          </w:tcPr>
          <w:p w14:paraId="3CE580D3" w14:textId="78BEC6D0" w:rsidR="006F27DA" w:rsidRDefault="006F27DA"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RFP Submission Date</w:t>
            </w:r>
          </w:p>
        </w:tc>
        <w:tc>
          <w:tcPr>
            <w:tcW w:w="3204" w:type="dxa"/>
            <w:vAlign w:val="center"/>
          </w:tcPr>
          <w:p w14:paraId="4B8BE8E8" w14:textId="316C1E19" w:rsidR="006F27DA" w:rsidRDefault="00465206"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October</w:t>
            </w:r>
            <w:r w:rsidR="00A31F92">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B43B72">
              <w:rPr>
                <w:rFonts w:ascii="Times New Roman" w:eastAsia="Times New Roman" w:hAnsi="Times New Roman" w:cs="Times New Roman"/>
                <w:sz w:val="24"/>
              </w:rPr>
              <w:t>, 202</w:t>
            </w:r>
            <w:r w:rsidR="001F1B5C">
              <w:rPr>
                <w:rFonts w:ascii="Times New Roman" w:eastAsia="Times New Roman" w:hAnsi="Times New Roman" w:cs="Times New Roman"/>
                <w:sz w:val="24"/>
              </w:rPr>
              <w:t>5</w:t>
            </w:r>
          </w:p>
        </w:tc>
      </w:tr>
      <w:tr w:rsidR="006F27DA" w14:paraId="5AA5E2D0" w14:textId="77777777" w:rsidTr="002B2D72">
        <w:tc>
          <w:tcPr>
            <w:tcW w:w="3024" w:type="dxa"/>
            <w:vAlign w:val="center"/>
          </w:tcPr>
          <w:p w14:paraId="3FFBA48C" w14:textId="53F32654" w:rsidR="006F27DA" w:rsidRDefault="006F27DA"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Presentations</w:t>
            </w:r>
            <w:r w:rsidR="00047D7E">
              <w:rPr>
                <w:rFonts w:ascii="Times New Roman" w:eastAsia="Times New Roman" w:hAnsi="Times New Roman" w:cs="Times New Roman"/>
                <w:sz w:val="24"/>
              </w:rPr>
              <w:t xml:space="preserve"> to Staff</w:t>
            </w:r>
          </w:p>
        </w:tc>
        <w:tc>
          <w:tcPr>
            <w:tcW w:w="3204" w:type="dxa"/>
            <w:vAlign w:val="center"/>
          </w:tcPr>
          <w:p w14:paraId="33E45BE3" w14:textId="6EA09689" w:rsidR="006F27DA" w:rsidRDefault="00465206"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TBD</w:t>
            </w:r>
          </w:p>
        </w:tc>
      </w:tr>
      <w:tr w:rsidR="006F27DA" w14:paraId="742821B9" w14:textId="77777777" w:rsidTr="002B2D72">
        <w:tc>
          <w:tcPr>
            <w:tcW w:w="3024" w:type="dxa"/>
            <w:vAlign w:val="center"/>
          </w:tcPr>
          <w:p w14:paraId="07B43386" w14:textId="3EAD5CC8" w:rsidR="006F27DA" w:rsidRDefault="006F27DA" w:rsidP="00B43B72">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Finalist Presentation to the</w:t>
            </w:r>
            <w:r w:rsidR="003823AF">
              <w:rPr>
                <w:rFonts w:ascii="Times New Roman" w:eastAsia="Times New Roman" w:hAnsi="Times New Roman" w:cs="Times New Roman"/>
                <w:sz w:val="24"/>
              </w:rPr>
              <w:t xml:space="preserve"> </w:t>
            </w:r>
            <w:r>
              <w:rPr>
                <w:rFonts w:ascii="Times New Roman" w:eastAsia="Times New Roman" w:hAnsi="Times New Roman" w:cs="Times New Roman"/>
                <w:sz w:val="24"/>
              </w:rPr>
              <w:t>Investment Committee</w:t>
            </w:r>
          </w:p>
        </w:tc>
        <w:tc>
          <w:tcPr>
            <w:tcW w:w="3204" w:type="dxa"/>
            <w:vAlign w:val="center"/>
          </w:tcPr>
          <w:p w14:paraId="27293D79" w14:textId="149AA0B9" w:rsidR="006F27DA" w:rsidRDefault="00465206" w:rsidP="00047D7E">
            <w:pPr>
              <w:tabs>
                <w:tab w:val="left" w:pos="-720"/>
              </w:tabs>
              <w:suppressAutoHyphens/>
              <w:ind w:right="360"/>
              <w:rPr>
                <w:rFonts w:ascii="Times New Roman" w:eastAsia="Times New Roman" w:hAnsi="Times New Roman" w:cs="Times New Roman"/>
                <w:sz w:val="24"/>
              </w:rPr>
            </w:pPr>
            <w:r>
              <w:rPr>
                <w:rFonts w:ascii="Times New Roman" w:eastAsia="Times New Roman" w:hAnsi="Times New Roman" w:cs="Times New Roman"/>
                <w:sz w:val="24"/>
              </w:rPr>
              <w:t>TBD</w:t>
            </w:r>
          </w:p>
        </w:tc>
      </w:tr>
    </w:tbl>
    <w:p w14:paraId="188E1537" w14:textId="77777777" w:rsidR="006F27DA" w:rsidRDefault="006F27DA" w:rsidP="005D270B">
      <w:pPr>
        <w:tabs>
          <w:tab w:val="left" w:pos="-720"/>
        </w:tabs>
        <w:suppressAutoHyphens/>
        <w:spacing w:after="0" w:line="240" w:lineRule="auto"/>
        <w:ind w:left="360" w:right="360"/>
        <w:jc w:val="both"/>
        <w:rPr>
          <w:rFonts w:ascii="Times New Roman" w:eastAsia="Times New Roman" w:hAnsi="Times New Roman" w:cs="Times New Roman"/>
          <w:sz w:val="24"/>
        </w:rPr>
      </w:pPr>
    </w:p>
    <w:p w14:paraId="6D42F42D" w14:textId="753C78E1" w:rsidR="00ED14B9" w:rsidRDefault="00ED14B9" w:rsidP="00A302E2">
      <w:pPr>
        <w:tabs>
          <w:tab w:val="left" w:pos="-720"/>
        </w:tabs>
        <w:suppressAutoHyphens/>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The timeline is subject to revision.  Any changes will be posted to the Fund’s website.</w:t>
      </w:r>
    </w:p>
    <w:p w14:paraId="1CC38614" w14:textId="77777777" w:rsidR="00ED14B9" w:rsidRDefault="00ED14B9" w:rsidP="00A302E2">
      <w:pPr>
        <w:tabs>
          <w:tab w:val="left" w:pos="-720"/>
        </w:tabs>
        <w:suppressAutoHyphens/>
        <w:spacing w:after="0" w:line="240" w:lineRule="auto"/>
        <w:ind w:left="360" w:right="360"/>
        <w:jc w:val="both"/>
        <w:rPr>
          <w:rFonts w:ascii="Times New Roman" w:eastAsia="Times New Roman" w:hAnsi="Times New Roman" w:cs="Times New Roman"/>
          <w:sz w:val="24"/>
        </w:rPr>
      </w:pPr>
    </w:p>
    <w:p w14:paraId="54B0CE74" w14:textId="5F615006" w:rsidR="00671122" w:rsidRDefault="004D3444" w:rsidP="00C72558">
      <w:pPr>
        <w:numPr>
          <w:ilvl w:val="0"/>
          <w:numId w:val="5"/>
        </w:numPr>
        <w:tabs>
          <w:tab w:val="left" w:pos="1080"/>
        </w:tabs>
        <w:spacing w:after="0" w:line="276"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Questions regarding this RFP </w:t>
      </w:r>
      <w:r w:rsidR="00C64BA1">
        <w:rPr>
          <w:rFonts w:ascii="Times New Roman" w:eastAsia="Times New Roman" w:hAnsi="Times New Roman" w:cs="Times New Roman"/>
          <w:sz w:val="24"/>
        </w:rPr>
        <w:t xml:space="preserve">should be submitted in </w:t>
      </w:r>
      <w:r w:rsidR="001E2CA9">
        <w:rPr>
          <w:rFonts w:ascii="Times New Roman" w:eastAsia="Times New Roman" w:hAnsi="Times New Roman" w:cs="Times New Roman"/>
          <w:sz w:val="24"/>
        </w:rPr>
        <w:t>writing via</w:t>
      </w:r>
      <w:r w:rsidR="00C64BA1">
        <w:rPr>
          <w:rFonts w:ascii="Times New Roman" w:eastAsia="Times New Roman" w:hAnsi="Times New Roman" w:cs="Times New Roman"/>
          <w:sz w:val="24"/>
        </w:rPr>
        <w:t xml:space="preserve"> email to </w:t>
      </w:r>
      <w:r w:rsidR="00C64BA1">
        <w:rPr>
          <w:rFonts w:ascii="Times New Roman" w:eastAsia="Times New Roman" w:hAnsi="Times New Roman" w:cs="Times New Roman"/>
          <w:color w:val="0000FF"/>
          <w:sz w:val="24"/>
          <w:u w:val="single"/>
        </w:rPr>
        <w:t>cookcountyRFP@countypension.com</w:t>
      </w:r>
      <w:r w:rsidR="00C64BA1">
        <w:rPr>
          <w:rFonts w:ascii="Times New Roman" w:eastAsia="Times New Roman" w:hAnsi="Times New Roman" w:cs="Times New Roman"/>
          <w:sz w:val="24"/>
        </w:rPr>
        <w:t xml:space="preserve"> </w:t>
      </w:r>
      <w:r w:rsidR="00626947">
        <w:rPr>
          <w:rFonts w:ascii="Times New Roman" w:eastAsia="Times New Roman" w:hAnsi="Times New Roman" w:cs="Times New Roman"/>
          <w:sz w:val="24"/>
        </w:rPr>
        <w:t>and</w:t>
      </w:r>
      <w:r w:rsidR="00611FC8">
        <w:rPr>
          <w:rFonts w:ascii="Times New Roman" w:eastAsia="Times New Roman" w:hAnsi="Times New Roman" w:cs="Times New Roman"/>
          <w:sz w:val="24"/>
        </w:rPr>
        <w:t xml:space="preserve"> </w:t>
      </w:r>
      <w:r w:rsidR="00900A10">
        <w:rPr>
          <w:rFonts w:ascii="Times New Roman" w:eastAsia="Times New Roman" w:hAnsi="Times New Roman" w:cs="Times New Roman"/>
          <w:sz w:val="24"/>
        </w:rPr>
        <w:t xml:space="preserve"> </w:t>
      </w:r>
      <w:hyperlink r:id="rId11" w:history="1">
        <w:r w:rsidR="00900A10" w:rsidRPr="008B225A">
          <w:rPr>
            <w:rStyle w:val="Hyperlink"/>
            <w:rFonts w:ascii="Times New Roman" w:eastAsia="Times New Roman" w:hAnsi="Times New Roman" w:cs="Times New Roman"/>
            <w:sz w:val="24"/>
          </w:rPr>
          <w:t>ccpfintlequity@callan.com</w:t>
        </w:r>
      </w:hyperlink>
      <w:r w:rsidR="00900A10">
        <w:rPr>
          <w:rFonts w:ascii="Times New Roman" w:eastAsia="Times New Roman" w:hAnsi="Times New Roman" w:cs="Times New Roman"/>
          <w:sz w:val="24"/>
        </w:rPr>
        <w:t xml:space="preserve"> </w:t>
      </w:r>
      <w:r w:rsidR="001A33D5">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must be received </w:t>
      </w:r>
      <w:r w:rsidRPr="00465206">
        <w:rPr>
          <w:rFonts w:ascii="Times New Roman" w:eastAsia="Times New Roman" w:hAnsi="Times New Roman" w:cs="Times New Roman"/>
          <w:sz w:val="24"/>
        </w:rPr>
        <w:t xml:space="preserve">by 12:00 Noon (CDT), </w:t>
      </w:r>
      <w:r w:rsidR="00465206" w:rsidRPr="00C72558">
        <w:rPr>
          <w:rFonts w:ascii="Times New Roman" w:eastAsia="Times New Roman" w:hAnsi="Times New Roman" w:cs="Times New Roman"/>
          <w:sz w:val="24"/>
        </w:rPr>
        <w:t>September</w:t>
      </w:r>
      <w:r w:rsidR="00C65F16" w:rsidRPr="00465206">
        <w:rPr>
          <w:rFonts w:ascii="Times New Roman" w:eastAsia="Times New Roman" w:hAnsi="Times New Roman" w:cs="Times New Roman"/>
          <w:sz w:val="24"/>
        </w:rPr>
        <w:t xml:space="preserve"> </w:t>
      </w:r>
      <w:r w:rsidR="00B24DCB" w:rsidRPr="00465206">
        <w:rPr>
          <w:rFonts w:ascii="Times New Roman" w:eastAsia="Times New Roman" w:hAnsi="Times New Roman" w:cs="Times New Roman"/>
          <w:sz w:val="24"/>
        </w:rPr>
        <w:t>1</w:t>
      </w:r>
      <w:r w:rsidR="00465206" w:rsidRPr="00C72558">
        <w:rPr>
          <w:rFonts w:ascii="Times New Roman" w:eastAsia="Times New Roman" w:hAnsi="Times New Roman" w:cs="Times New Roman"/>
          <w:sz w:val="24"/>
        </w:rPr>
        <w:t>2</w:t>
      </w:r>
      <w:r w:rsidR="00B43B72" w:rsidRPr="00465206">
        <w:rPr>
          <w:rFonts w:ascii="Times New Roman" w:eastAsia="Times New Roman" w:hAnsi="Times New Roman" w:cs="Times New Roman"/>
          <w:sz w:val="24"/>
        </w:rPr>
        <w:t>, 202</w:t>
      </w:r>
      <w:r w:rsidR="00465206" w:rsidRPr="00C72558">
        <w:rPr>
          <w:rFonts w:ascii="Times New Roman" w:eastAsia="Times New Roman" w:hAnsi="Times New Roman" w:cs="Times New Roman"/>
          <w:sz w:val="24"/>
        </w:rPr>
        <w:t>5</w:t>
      </w:r>
      <w:r w:rsidR="00C65F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After </w:t>
      </w:r>
      <w:r w:rsidR="00C65F16">
        <w:rPr>
          <w:rFonts w:ascii="Times New Roman" w:eastAsia="Times New Roman" w:hAnsi="Times New Roman" w:cs="Times New Roman"/>
          <w:sz w:val="24"/>
        </w:rPr>
        <w:t>that date</w:t>
      </w:r>
      <w:r w:rsidR="003823AF">
        <w:rPr>
          <w:rFonts w:ascii="Times New Roman" w:eastAsia="Times New Roman" w:hAnsi="Times New Roman" w:cs="Times New Roman"/>
          <w:sz w:val="24"/>
        </w:rPr>
        <w:t>,</w:t>
      </w:r>
      <w:r>
        <w:rPr>
          <w:rFonts w:ascii="Times New Roman" w:eastAsia="Times New Roman" w:hAnsi="Times New Roman" w:cs="Times New Roman"/>
          <w:sz w:val="24"/>
        </w:rPr>
        <w:t xml:space="preserve"> if a question appears unclear, Responders should state their interpretation of the question and answer accordingly.  In all cases, no verbal communications will override written communications.</w:t>
      </w:r>
    </w:p>
    <w:p w14:paraId="2D55BF26" w14:textId="7DBBA871" w:rsidR="00671122" w:rsidRDefault="004D3444" w:rsidP="00C72558">
      <w:pPr>
        <w:numPr>
          <w:ilvl w:val="0"/>
          <w:numId w:val="5"/>
        </w:numPr>
        <w:tabs>
          <w:tab w:val="left" w:pos="1080"/>
        </w:tabs>
        <w:spacing w:after="0" w:line="276" w:lineRule="auto"/>
        <w:ind w:left="1080" w:right="36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An electronic copy of the proposal must be received by </w:t>
      </w:r>
      <w:r w:rsidR="00B24DCB">
        <w:rPr>
          <w:rFonts w:ascii="Times New Roman" w:eastAsia="Times New Roman" w:hAnsi="Times New Roman" w:cs="Times New Roman"/>
          <w:sz w:val="24"/>
        </w:rPr>
        <w:t>4</w:t>
      </w:r>
      <w:r>
        <w:rPr>
          <w:rFonts w:ascii="Times New Roman" w:eastAsia="Times New Roman" w:hAnsi="Times New Roman" w:cs="Times New Roman"/>
          <w:sz w:val="24"/>
        </w:rPr>
        <w:t>:</w:t>
      </w:r>
      <w:r w:rsidR="00B24DCB">
        <w:rPr>
          <w:rFonts w:ascii="Times New Roman" w:eastAsia="Times New Roman" w:hAnsi="Times New Roman" w:cs="Times New Roman"/>
          <w:sz w:val="24"/>
        </w:rPr>
        <w:t>30</w:t>
      </w:r>
      <w:r>
        <w:rPr>
          <w:rFonts w:ascii="Times New Roman" w:eastAsia="Times New Roman" w:hAnsi="Times New Roman" w:cs="Times New Roman"/>
          <w:sz w:val="24"/>
        </w:rPr>
        <w:t xml:space="preserve"> P.M. (CDT)</w:t>
      </w:r>
      <w:r w:rsidR="00A31F92">
        <w:rPr>
          <w:rFonts w:ascii="Times New Roman" w:eastAsia="Times New Roman" w:hAnsi="Times New Roman" w:cs="Times New Roman"/>
          <w:sz w:val="24"/>
        </w:rPr>
        <w:t xml:space="preserve"> on </w:t>
      </w:r>
      <w:r w:rsidR="00465206" w:rsidRPr="00C72558">
        <w:rPr>
          <w:rFonts w:ascii="Times New Roman" w:eastAsia="Times New Roman" w:hAnsi="Times New Roman" w:cs="Times New Roman"/>
          <w:sz w:val="24"/>
        </w:rPr>
        <w:t>October 2</w:t>
      </w:r>
      <w:r w:rsidR="00A31F92" w:rsidRPr="00465206">
        <w:rPr>
          <w:rFonts w:ascii="Times New Roman" w:eastAsia="Times New Roman" w:hAnsi="Times New Roman" w:cs="Times New Roman"/>
          <w:sz w:val="24"/>
        </w:rPr>
        <w:t>, 202</w:t>
      </w:r>
      <w:r w:rsidR="00AE3E82" w:rsidRPr="00465206">
        <w:rPr>
          <w:rFonts w:ascii="Times New Roman" w:eastAsia="Times New Roman" w:hAnsi="Times New Roman" w:cs="Times New Roman"/>
          <w:sz w:val="24"/>
        </w:rPr>
        <w:t>5</w:t>
      </w:r>
      <w:r w:rsidR="00A31F92" w:rsidRPr="00465206">
        <w:rPr>
          <w:rFonts w:ascii="Times New Roman" w:eastAsia="Times New Roman" w:hAnsi="Times New Roman" w:cs="Times New Roman"/>
          <w:sz w:val="24"/>
        </w:rPr>
        <w:t>.</w:t>
      </w:r>
      <w:r w:rsidR="00A31F92">
        <w:rPr>
          <w:rFonts w:ascii="Times New Roman" w:eastAsia="Times New Roman" w:hAnsi="Times New Roman" w:cs="Times New Roman"/>
          <w:sz w:val="24"/>
        </w:rPr>
        <w:t xml:space="preserve">  </w:t>
      </w:r>
    </w:p>
    <w:p w14:paraId="13E93A85" w14:textId="286A7B1A" w:rsidR="00671122" w:rsidRPr="00E75C39" w:rsidRDefault="004D3444" w:rsidP="00C72558">
      <w:pPr>
        <w:numPr>
          <w:ilvl w:val="0"/>
          <w:numId w:val="5"/>
        </w:numPr>
        <w:tabs>
          <w:tab w:val="left" w:pos="1080"/>
        </w:tabs>
        <w:spacing w:after="0" w:line="276" w:lineRule="auto"/>
        <w:ind w:left="1080" w:right="27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is no fixed date for the award of this mandate.  At their discretion, Fund Staff may </w:t>
      </w:r>
      <w:r w:rsidRPr="00E75C39">
        <w:rPr>
          <w:rFonts w:ascii="Times New Roman" w:eastAsia="Times New Roman" w:hAnsi="Times New Roman" w:cs="Times New Roman"/>
          <w:sz w:val="24"/>
        </w:rPr>
        <w:t xml:space="preserve">interview the candidate firms </w:t>
      </w:r>
      <w:r w:rsidR="00B460AF" w:rsidRPr="00E75C39">
        <w:rPr>
          <w:rFonts w:ascii="Times New Roman" w:eastAsia="Times New Roman" w:hAnsi="Times New Roman" w:cs="Times New Roman"/>
          <w:sz w:val="24"/>
        </w:rPr>
        <w:t xml:space="preserve">during </w:t>
      </w:r>
      <w:r w:rsidR="00AE3E82">
        <w:rPr>
          <w:rFonts w:ascii="Times New Roman" w:eastAsia="Times New Roman" w:hAnsi="Times New Roman" w:cs="Times New Roman"/>
          <w:sz w:val="24"/>
        </w:rPr>
        <w:t>February</w:t>
      </w:r>
      <w:r w:rsidR="00B460AF" w:rsidRPr="00E75C39">
        <w:rPr>
          <w:rFonts w:ascii="Times New Roman" w:eastAsia="Times New Roman" w:hAnsi="Times New Roman" w:cs="Times New Roman"/>
          <w:sz w:val="24"/>
        </w:rPr>
        <w:t>.</w:t>
      </w:r>
      <w:r w:rsidRPr="00E75C39">
        <w:rPr>
          <w:rFonts w:ascii="Times New Roman" w:eastAsia="Times New Roman" w:hAnsi="Times New Roman" w:cs="Times New Roman"/>
          <w:sz w:val="24"/>
        </w:rPr>
        <w:t xml:space="preserve">  It is anticipated that prior to the selection of a</w:t>
      </w:r>
      <w:r w:rsidR="001A33D5" w:rsidRPr="00E75C39">
        <w:rPr>
          <w:rFonts w:ascii="Times New Roman" w:eastAsia="Times New Roman" w:hAnsi="Times New Roman" w:cs="Times New Roman"/>
          <w:sz w:val="24"/>
        </w:rPr>
        <w:t>n</w:t>
      </w:r>
      <w:r w:rsidRPr="00E75C39">
        <w:rPr>
          <w:rFonts w:ascii="Times New Roman" w:eastAsia="Times New Roman" w:hAnsi="Times New Roman" w:cs="Times New Roman"/>
          <w:sz w:val="24"/>
        </w:rPr>
        <w:t xml:space="preserve"> investment manager, </w:t>
      </w:r>
      <w:r w:rsidR="001A33D5" w:rsidRPr="00E75C39">
        <w:rPr>
          <w:rFonts w:ascii="Times New Roman" w:eastAsia="Times New Roman" w:hAnsi="Times New Roman" w:cs="Times New Roman"/>
          <w:sz w:val="24"/>
        </w:rPr>
        <w:t xml:space="preserve">certain </w:t>
      </w:r>
      <w:r w:rsidRPr="00E75C39">
        <w:rPr>
          <w:rFonts w:ascii="Times New Roman" w:eastAsia="Times New Roman" w:hAnsi="Times New Roman" w:cs="Times New Roman"/>
          <w:sz w:val="24"/>
        </w:rPr>
        <w:t xml:space="preserve">candidates will be </w:t>
      </w:r>
      <w:r w:rsidR="00F5411F">
        <w:rPr>
          <w:rFonts w:ascii="Times New Roman" w:eastAsia="Times New Roman" w:hAnsi="Times New Roman" w:cs="Times New Roman"/>
          <w:sz w:val="24"/>
        </w:rPr>
        <w:t>r</w:t>
      </w:r>
      <w:r w:rsidRPr="00E75C39">
        <w:rPr>
          <w:rFonts w:ascii="Times New Roman" w:eastAsia="Times New Roman" w:hAnsi="Times New Roman" w:cs="Times New Roman"/>
          <w:sz w:val="24"/>
        </w:rPr>
        <w:t>equested to present their capabilities to the Investment Committee</w:t>
      </w:r>
      <w:r w:rsidR="0046078A">
        <w:rPr>
          <w:rFonts w:ascii="Times New Roman" w:eastAsia="Times New Roman" w:hAnsi="Times New Roman" w:cs="Times New Roman"/>
          <w:sz w:val="24"/>
        </w:rPr>
        <w:t>.</w:t>
      </w:r>
      <w:r w:rsidRPr="00E75C39">
        <w:rPr>
          <w:rFonts w:ascii="Times New Roman" w:eastAsia="Times New Roman" w:hAnsi="Times New Roman" w:cs="Times New Roman"/>
          <w:sz w:val="24"/>
        </w:rPr>
        <w:t xml:space="preserve"> </w:t>
      </w:r>
    </w:p>
    <w:p w14:paraId="7576BD88" w14:textId="77777777" w:rsidR="00671122" w:rsidRDefault="00671122">
      <w:pPr>
        <w:spacing w:after="0" w:line="240" w:lineRule="auto"/>
        <w:ind w:left="720"/>
        <w:rPr>
          <w:rFonts w:ascii="Times New Roman" w:eastAsia="Times New Roman" w:hAnsi="Times New Roman" w:cs="Times New Roman"/>
          <w:sz w:val="24"/>
        </w:rPr>
      </w:pPr>
    </w:p>
    <w:p w14:paraId="6751F39A" w14:textId="0A9595BA" w:rsidR="00671122" w:rsidRPr="003D2BAD" w:rsidRDefault="007F5E10" w:rsidP="005D270B">
      <w:pPr>
        <w:spacing w:after="0" w:line="240" w:lineRule="auto"/>
        <w:ind w:right="360" w:firstLine="360"/>
        <w:rPr>
          <w:rFonts w:ascii="Times New Roman" w:eastAsia="Times New Roman" w:hAnsi="Times New Roman" w:cs="Times New Roman"/>
          <w:b/>
          <w:bCs/>
          <w:sz w:val="24"/>
        </w:rPr>
      </w:pPr>
      <w:r w:rsidRPr="003D2BAD">
        <w:rPr>
          <w:rFonts w:ascii="Times New Roman" w:eastAsia="Times New Roman" w:hAnsi="Times New Roman" w:cs="Times New Roman"/>
          <w:b/>
          <w:bCs/>
          <w:sz w:val="24"/>
        </w:rPr>
        <w:t>I</w:t>
      </w:r>
      <w:r w:rsidR="004D3444" w:rsidRPr="003D2BAD">
        <w:rPr>
          <w:rFonts w:ascii="Times New Roman" w:eastAsia="Times New Roman" w:hAnsi="Times New Roman" w:cs="Times New Roman"/>
          <w:b/>
          <w:bCs/>
          <w:sz w:val="24"/>
        </w:rPr>
        <w:t>NSTRUCTIONS</w:t>
      </w:r>
    </w:p>
    <w:p w14:paraId="6B40DA1C" w14:textId="54392CCC" w:rsidR="006C37F3" w:rsidRDefault="006C37F3" w:rsidP="007F5E10">
      <w:pPr>
        <w:spacing w:after="0" w:line="240" w:lineRule="auto"/>
        <w:ind w:left="360" w:right="360"/>
        <w:rPr>
          <w:rFonts w:ascii="Times New Roman" w:eastAsia="Times New Roman" w:hAnsi="Times New Roman" w:cs="Times New Roman"/>
          <w:sz w:val="24"/>
        </w:rPr>
      </w:pPr>
    </w:p>
    <w:p w14:paraId="4B0E566A" w14:textId="54BB606C" w:rsidR="00252418" w:rsidRDefault="00010CDF" w:rsidP="00C72558">
      <w:pPr>
        <w:spacing w:after="0" w:line="240" w:lineRule="auto"/>
        <w:ind w:left="360" w:right="360"/>
        <w:jc w:val="both"/>
        <w:rPr>
          <w:rFonts w:ascii="Times New Roman" w:eastAsia="Times New Roman" w:hAnsi="Times New Roman" w:cs="Times New Roman"/>
          <w:sz w:val="24"/>
        </w:rPr>
      </w:pPr>
      <w:r w:rsidRPr="00010CDF">
        <w:rPr>
          <w:rFonts w:ascii="Times New Roman" w:eastAsia="Times New Roman" w:hAnsi="Times New Roman" w:cs="Times New Roman"/>
          <w:sz w:val="24"/>
        </w:rPr>
        <w:t xml:space="preserve">As part of the RFP submission, all Responders must also complete or update the Callan LLC’s Manager Online database by the submission deadline, which can be found at </w:t>
      </w:r>
      <w:hyperlink r:id="rId12" w:history="1">
        <w:r w:rsidRPr="00010CDF">
          <w:rPr>
            <w:rStyle w:val="Hyperlink"/>
            <w:rFonts w:ascii="Times New Roman" w:eastAsia="Times New Roman" w:hAnsi="Times New Roman" w:cs="Times New Roman"/>
            <w:sz w:val="24"/>
          </w:rPr>
          <w:t>https://app.callan.com</w:t>
        </w:r>
      </w:hyperlink>
      <w:r w:rsidRPr="00010CDF">
        <w:rPr>
          <w:rFonts w:ascii="Times New Roman" w:eastAsia="Times New Roman" w:hAnsi="Times New Roman" w:cs="Times New Roman"/>
          <w:sz w:val="24"/>
        </w:rPr>
        <w:t xml:space="preserve">. Should you need assistance with this online portion of the submission, please contact </w:t>
      </w:r>
      <w:hyperlink r:id="rId13" w:history="1">
        <w:r w:rsidRPr="00010CDF">
          <w:rPr>
            <w:rStyle w:val="Hyperlink"/>
            <w:rFonts w:ascii="Times New Roman" w:eastAsia="Times New Roman" w:hAnsi="Times New Roman" w:cs="Times New Roman"/>
            <w:sz w:val="24"/>
          </w:rPr>
          <w:t>database@callan.com</w:t>
        </w:r>
      </w:hyperlink>
      <w:r w:rsidRPr="00010CDF">
        <w:rPr>
          <w:rFonts w:ascii="Times New Roman" w:eastAsia="Times New Roman" w:hAnsi="Times New Roman" w:cs="Times New Roman"/>
          <w:sz w:val="24"/>
        </w:rPr>
        <w:t xml:space="preserve">.  </w:t>
      </w:r>
    </w:p>
    <w:p w14:paraId="756DD4A3" w14:textId="77777777" w:rsidR="00010CDF" w:rsidRDefault="00010CDF" w:rsidP="00C72558">
      <w:pPr>
        <w:spacing w:after="0" w:line="240" w:lineRule="auto"/>
        <w:ind w:left="360" w:right="360"/>
        <w:jc w:val="both"/>
        <w:rPr>
          <w:rFonts w:ascii="Times New Roman" w:eastAsia="Times New Roman" w:hAnsi="Times New Roman" w:cs="Times New Roman"/>
          <w:sz w:val="24"/>
        </w:rPr>
      </w:pPr>
    </w:p>
    <w:p w14:paraId="5691D160" w14:textId="77687DBB" w:rsidR="00252418" w:rsidRDefault="00970F3E" w:rsidP="00C72558">
      <w:pPr>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Furthermore</w:t>
      </w:r>
      <w:r w:rsidR="000F31BB" w:rsidRPr="00252418">
        <w:rPr>
          <w:rFonts w:ascii="Times New Roman" w:eastAsia="Times New Roman" w:hAnsi="Times New Roman" w:cs="Times New Roman"/>
          <w:sz w:val="24"/>
        </w:rPr>
        <w:t xml:space="preserve">, </w:t>
      </w:r>
      <w:r w:rsidR="00252418" w:rsidRPr="00252418">
        <w:rPr>
          <w:rFonts w:ascii="Times New Roman" w:eastAsia="Times New Roman" w:hAnsi="Times New Roman" w:cs="Times New Roman"/>
          <w:sz w:val="24"/>
        </w:rPr>
        <w:t>p</w:t>
      </w:r>
      <w:r w:rsidR="004D3444" w:rsidRPr="00252418">
        <w:rPr>
          <w:rFonts w:ascii="Times New Roman" w:eastAsia="Times New Roman" w:hAnsi="Times New Roman" w:cs="Times New Roman"/>
          <w:sz w:val="24"/>
        </w:rPr>
        <w:t xml:space="preserve">lease </w:t>
      </w:r>
      <w:r w:rsidR="00252418" w:rsidRPr="00252418">
        <w:rPr>
          <w:rFonts w:ascii="Times New Roman" w:eastAsia="Times New Roman" w:hAnsi="Times New Roman" w:cs="Times New Roman"/>
          <w:sz w:val="24"/>
        </w:rPr>
        <w:t xml:space="preserve">Complete the </w:t>
      </w:r>
      <w:r w:rsidR="00AE3E82">
        <w:rPr>
          <w:rFonts w:ascii="Times New Roman" w:eastAsia="Times New Roman" w:hAnsi="Times New Roman" w:cs="Times New Roman"/>
          <w:sz w:val="24"/>
        </w:rPr>
        <w:t>International Equity</w:t>
      </w:r>
      <w:r w:rsidR="005A426B">
        <w:rPr>
          <w:rFonts w:ascii="Times New Roman" w:eastAsia="Times New Roman" w:hAnsi="Times New Roman" w:cs="Times New Roman"/>
          <w:sz w:val="24"/>
        </w:rPr>
        <w:t xml:space="preserve"> Due Diligence </w:t>
      </w:r>
      <w:r w:rsidR="00252418" w:rsidRPr="00252418">
        <w:rPr>
          <w:rFonts w:ascii="Times New Roman" w:eastAsia="Times New Roman" w:hAnsi="Times New Roman" w:cs="Times New Roman"/>
          <w:sz w:val="24"/>
        </w:rPr>
        <w:t>Questionnaire (</w:t>
      </w:r>
      <w:r w:rsidR="005A426B">
        <w:rPr>
          <w:rFonts w:ascii="Times New Roman" w:eastAsia="Times New Roman" w:hAnsi="Times New Roman" w:cs="Times New Roman"/>
          <w:sz w:val="24"/>
        </w:rPr>
        <w:t>Attachment E</w:t>
      </w:r>
      <w:r w:rsidR="00252418" w:rsidRPr="00252418">
        <w:rPr>
          <w:rFonts w:ascii="Times New Roman" w:eastAsia="Times New Roman" w:hAnsi="Times New Roman" w:cs="Times New Roman"/>
          <w:sz w:val="24"/>
        </w:rPr>
        <w:t>)</w:t>
      </w:r>
      <w:r w:rsidR="00252418">
        <w:rPr>
          <w:rFonts w:ascii="Times New Roman" w:eastAsia="Times New Roman" w:hAnsi="Times New Roman" w:cs="Times New Roman"/>
          <w:sz w:val="24"/>
        </w:rPr>
        <w:t>.</w:t>
      </w:r>
    </w:p>
    <w:p w14:paraId="0F48F170" w14:textId="77777777" w:rsidR="00252418" w:rsidRDefault="00252418" w:rsidP="00C72558">
      <w:pPr>
        <w:spacing w:after="0" w:line="240" w:lineRule="auto"/>
        <w:ind w:left="360" w:right="360"/>
        <w:jc w:val="both"/>
        <w:rPr>
          <w:rFonts w:ascii="Times New Roman" w:eastAsia="Times New Roman" w:hAnsi="Times New Roman" w:cs="Times New Roman"/>
          <w:sz w:val="24"/>
        </w:rPr>
      </w:pPr>
    </w:p>
    <w:p w14:paraId="710C014A" w14:textId="77777777" w:rsidR="00671122" w:rsidRDefault="004D3444" w:rsidP="00C72558">
      <w:pPr>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During the evaluation process, the Fund retains the right to request additional information or clarification from Responders to this RFP.  The Fund, at its discretion, may also allow corrections of errors or omissions by Responders.  </w:t>
      </w:r>
    </w:p>
    <w:p w14:paraId="749A6DA3" w14:textId="77777777" w:rsidR="00671122" w:rsidRDefault="004D3444" w:rsidP="00C72558">
      <w:pPr>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ab/>
      </w:r>
    </w:p>
    <w:p w14:paraId="50AB085A" w14:textId="16937794" w:rsidR="00671122" w:rsidRDefault="004D3444" w:rsidP="00A302E2">
      <w:pPr>
        <w:spacing w:after="0" w:line="240" w:lineRule="auto"/>
        <w:ind w:left="36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Proposals must be received no later than </w:t>
      </w:r>
      <w:r w:rsidR="001D4772">
        <w:rPr>
          <w:rFonts w:ascii="Times New Roman" w:eastAsia="Times New Roman" w:hAnsi="Times New Roman" w:cs="Times New Roman"/>
          <w:sz w:val="24"/>
        </w:rPr>
        <w:t>4</w:t>
      </w:r>
      <w:r w:rsidRPr="006A0BF8">
        <w:rPr>
          <w:rFonts w:ascii="Times New Roman" w:eastAsia="Times New Roman" w:hAnsi="Times New Roman" w:cs="Times New Roman"/>
          <w:sz w:val="24"/>
        </w:rPr>
        <w:t>:</w:t>
      </w:r>
      <w:r w:rsidR="00F05EDF" w:rsidRPr="006A0BF8">
        <w:rPr>
          <w:rFonts w:ascii="Times New Roman" w:eastAsia="Times New Roman" w:hAnsi="Times New Roman" w:cs="Times New Roman"/>
          <w:sz w:val="24"/>
        </w:rPr>
        <w:t>30</w:t>
      </w:r>
      <w:r w:rsidRPr="006A0BF8">
        <w:rPr>
          <w:rFonts w:ascii="Times New Roman" w:eastAsia="Times New Roman" w:hAnsi="Times New Roman" w:cs="Times New Roman"/>
          <w:sz w:val="24"/>
        </w:rPr>
        <w:t xml:space="preserve"> P.M. (CDT), </w:t>
      </w:r>
      <w:r w:rsidR="006A0BF8" w:rsidRPr="00C72558">
        <w:rPr>
          <w:rFonts w:ascii="Times New Roman" w:eastAsia="Times New Roman" w:hAnsi="Times New Roman" w:cs="Times New Roman"/>
          <w:sz w:val="24"/>
        </w:rPr>
        <w:t>October 2,</w:t>
      </w:r>
      <w:r w:rsidR="00C65F16" w:rsidRPr="006A0BF8">
        <w:rPr>
          <w:rFonts w:ascii="Times New Roman" w:eastAsia="Times New Roman" w:hAnsi="Times New Roman" w:cs="Times New Roman"/>
          <w:sz w:val="24"/>
        </w:rPr>
        <w:t xml:space="preserve"> </w:t>
      </w:r>
      <w:proofErr w:type="gramStart"/>
      <w:r w:rsidR="00A31F92" w:rsidRPr="006A0BF8">
        <w:rPr>
          <w:rFonts w:ascii="Times New Roman" w:eastAsia="Times New Roman" w:hAnsi="Times New Roman" w:cs="Times New Roman"/>
          <w:sz w:val="24"/>
        </w:rPr>
        <w:t>202</w:t>
      </w:r>
      <w:r w:rsidR="00AE3E82" w:rsidRPr="006A0BF8">
        <w:rPr>
          <w:rFonts w:ascii="Times New Roman" w:eastAsia="Times New Roman" w:hAnsi="Times New Roman" w:cs="Times New Roman"/>
          <w:sz w:val="24"/>
        </w:rPr>
        <w:t>5</w:t>
      </w:r>
      <w:proofErr w:type="gramEnd"/>
      <w:r w:rsidR="00A31F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submitted in electronic copy (via e-mail) to the following Designated Contacts.  Please zip files to prevent them from being rejected.  </w:t>
      </w:r>
    </w:p>
    <w:p w14:paraId="4C6C4F05" w14:textId="079DCA00" w:rsidR="007F5E10"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AB6CB63" w14:textId="77777777" w:rsidR="00671122" w:rsidRDefault="004D3444" w:rsidP="00252418">
      <w:pPr>
        <w:spacing w:after="0" w:line="240" w:lineRule="auto"/>
        <w:ind w:right="360" w:firstLine="360"/>
        <w:rPr>
          <w:rFonts w:ascii="Times New Roman" w:eastAsia="Times New Roman" w:hAnsi="Times New Roman" w:cs="Times New Roman"/>
          <w:sz w:val="24"/>
          <w:u w:val="single"/>
        </w:rPr>
      </w:pPr>
      <w:r>
        <w:rPr>
          <w:rFonts w:ascii="Times New Roman" w:eastAsia="Times New Roman" w:hAnsi="Times New Roman" w:cs="Times New Roman"/>
          <w:sz w:val="24"/>
          <w:u w:val="single"/>
        </w:rPr>
        <w:t>Designated Contacts</w:t>
      </w:r>
    </w:p>
    <w:p w14:paraId="31A568F6" w14:textId="4C92D88A" w:rsidR="00671122" w:rsidRDefault="003501AF" w:rsidP="00970F3E">
      <w:pPr>
        <w:numPr>
          <w:ilvl w:val="0"/>
          <w:numId w:val="7"/>
        </w:numPr>
        <w:spacing w:before="120"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Stephen</w:t>
      </w:r>
      <w:r w:rsidR="007F5E10">
        <w:rPr>
          <w:rFonts w:ascii="Times New Roman" w:eastAsia="Times New Roman" w:hAnsi="Times New Roman" w:cs="Times New Roman"/>
          <w:sz w:val="24"/>
        </w:rPr>
        <w:t xml:space="preserve"> </w:t>
      </w:r>
      <w:r>
        <w:rPr>
          <w:rFonts w:ascii="Times New Roman" w:eastAsia="Times New Roman" w:hAnsi="Times New Roman" w:cs="Times New Roman"/>
          <w:sz w:val="24"/>
        </w:rPr>
        <w:t>Wolff</w:t>
      </w:r>
      <w:r w:rsidR="0064151F">
        <w:rPr>
          <w:rFonts w:ascii="Times New Roman" w:eastAsia="Times New Roman" w:hAnsi="Times New Roman" w:cs="Times New Roman"/>
          <w:sz w:val="24"/>
        </w:rPr>
        <w:t>, CAIA</w:t>
      </w:r>
      <w:r w:rsidR="004D3444">
        <w:rPr>
          <w:rFonts w:ascii="Times New Roman" w:eastAsia="Times New Roman" w:hAnsi="Times New Roman" w:cs="Times New Roman"/>
          <w:sz w:val="24"/>
        </w:rPr>
        <w:tab/>
      </w:r>
      <w:r w:rsidR="004D3444">
        <w:rPr>
          <w:rFonts w:ascii="Times New Roman" w:eastAsia="Times New Roman" w:hAnsi="Times New Roman" w:cs="Times New Roman"/>
          <w:sz w:val="24"/>
        </w:rPr>
        <w:tab/>
      </w:r>
      <w:r w:rsidR="004D3444">
        <w:rPr>
          <w:rFonts w:ascii="Times New Roman" w:eastAsia="Times New Roman" w:hAnsi="Times New Roman" w:cs="Times New Roman"/>
          <w:sz w:val="24"/>
        </w:rPr>
        <w:tab/>
      </w:r>
      <w:bookmarkStart w:id="2" w:name="_Hlk138929382"/>
      <w:r w:rsidR="004D3444">
        <w:rPr>
          <w:rFonts w:ascii="Times New Roman" w:eastAsia="Times New Roman" w:hAnsi="Times New Roman" w:cs="Times New Roman"/>
          <w:color w:val="0000FF"/>
          <w:sz w:val="24"/>
          <w:u w:val="single"/>
        </w:rPr>
        <w:t>cookcountyRFP@countypension.com</w:t>
      </w:r>
      <w:bookmarkEnd w:id="2"/>
    </w:p>
    <w:p w14:paraId="27B5AE51" w14:textId="5BB47D1F" w:rsidR="00671122" w:rsidRPr="00900A10" w:rsidRDefault="00D5765B" w:rsidP="00D02BC0">
      <w:pPr>
        <w:numPr>
          <w:ilvl w:val="0"/>
          <w:numId w:val="8"/>
        </w:numPr>
        <w:spacing w:before="120" w:after="0" w:line="240" w:lineRule="auto"/>
        <w:ind w:left="1080" w:right="360"/>
        <w:jc w:val="both"/>
        <w:rPr>
          <w:rFonts w:ascii="Times New Roman" w:eastAsia="Times New Roman" w:hAnsi="Times New Roman" w:cs="Times New Roman"/>
          <w:sz w:val="24"/>
        </w:rPr>
      </w:pPr>
      <w:r w:rsidRPr="00900A10">
        <w:rPr>
          <w:rFonts w:ascii="Times New Roman" w:eastAsia="Times New Roman" w:hAnsi="Times New Roman" w:cs="Times New Roman"/>
          <w:sz w:val="24"/>
        </w:rPr>
        <w:t xml:space="preserve">Callan </w:t>
      </w:r>
      <w:r w:rsidR="00900A10">
        <w:rPr>
          <w:rFonts w:ascii="Times New Roman" w:eastAsia="Times New Roman" w:hAnsi="Times New Roman" w:cs="Times New Roman"/>
          <w:sz w:val="24"/>
        </w:rPr>
        <w:t>LLC</w:t>
      </w:r>
      <w:r w:rsidR="004D3444" w:rsidRPr="00900A10">
        <w:rPr>
          <w:rFonts w:ascii="Times New Roman" w:eastAsia="Times New Roman" w:hAnsi="Times New Roman" w:cs="Times New Roman"/>
          <w:sz w:val="24"/>
        </w:rPr>
        <w:tab/>
      </w:r>
      <w:r w:rsidR="004D3444" w:rsidRPr="00900A10">
        <w:rPr>
          <w:rFonts w:ascii="Times New Roman" w:eastAsia="Times New Roman" w:hAnsi="Times New Roman" w:cs="Times New Roman"/>
          <w:sz w:val="24"/>
        </w:rPr>
        <w:tab/>
      </w:r>
      <w:r w:rsidR="00900A10">
        <w:rPr>
          <w:rFonts w:ascii="Times New Roman" w:eastAsia="Times New Roman" w:hAnsi="Times New Roman" w:cs="Times New Roman"/>
          <w:sz w:val="24"/>
        </w:rPr>
        <w:tab/>
      </w:r>
      <w:r w:rsidR="00900A10">
        <w:rPr>
          <w:rFonts w:ascii="Times New Roman" w:eastAsia="Times New Roman" w:hAnsi="Times New Roman" w:cs="Times New Roman"/>
          <w:sz w:val="24"/>
        </w:rPr>
        <w:tab/>
      </w:r>
      <w:hyperlink r:id="rId14" w:history="1">
        <w:r w:rsidR="00F5411F" w:rsidRPr="00F5411F">
          <w:rPr>
            <w:rStyle w:val="Hyperlink"/>
          </w:rPr>
          <w:t>ccpfintlequity@callan.com</w:t>
        </w:r>
      </w:hyperlink>
      <w:r w:rsidR="00900A10">
        <w:t xml:space="preserve"> </w:t>
      </w:r>
      <w:r w:rsidR="004D3444" w:rsidRPr="00900A10">
        <w:rPr>
          <w:rFonts w:ascii="Times New Roman" w:eastAsia="Times New Roman" w:hAnsi="Times New Roman" w:cs="Times New Roman"/>
          <w:sz w:val="24"/>
        </w:rPr>
        <w:t xml:space="preserve">  </w:t>
      </w:r>
    </w:p>
    <w:p w14:paraId="6293528C" w14:textId="77777777" w:rsidR="00900A10" w:rsidRDefault="00900A10" w:rsidP="00970F3E">
      <w:pPr>
        <w:spacing w:after="0" w:line="240" w:lineRule="auto"/>
        <w:ind w:right="360" w:firstLine="360"/>
        <w:jc w:val="both"/>
        <w:rPr>
          <w:rFonts w:ascii="Times New Roman" w:eastAsia="Times New Roman" w:hAnsi="Times New Roman" w:cs="Times New Roman"/>
          <w:sz w:val="24"/>
        </w:rPr>
      </w:pPr>
    </w:p>
    <w:p w14:paraId="7FED264C" w14:textId="47354B37" w:rsidR="00671122" w:rsidRDefault="004D3444" w:rsidP="00970F3E">
      <w:pPr>
        <w:spacing w:after="0" w:line="240" w:lineRule="auto"/>
        <w:ind w:right="360"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electronic copy should include: </w:t>
      </w:r>
    </w:p>
    <w:p w14:paraId="47E33FC0" w14:textId="77777777" w:rsidR="00671122" w:rsidRDefault="00671122">
      <w:pPr>
        <w:spacing w:after="0" w:line="240" w:lineRule="auto"/>
        <w:ind w:right="360" w:firstLine="720"/>
        <w:rPr>
          <w:rFonts w:ascii="Times New Roman" w:eastAsia="Times New Roman" w:hAnsi="Times New Roman" w:cs="Times New Roman"/>
          <w:sz w:val="24"/>
        </w:rPr>
      </w:pPr>
    </w:p>
    <w:p w14:paraId="74117240" w14:textId="77777777" w:rsidR="00671122" w:rsidRPr="00E90D37" w:rsidRDefault="004D3444" w:rsidP="00970F3E">
      <w:pPr>
        <w:numPr>
          <w:ilvl w:val="0"/>
          <w:numId w:val="9"/>
        </w:numPr>
        <w:spacing w:after="0" w:line="276" w:lineRule="auto"/>
        <w:ind w:left="1440" w:right="360" w:hanging="360"/>
        <w:jc w:val="both"/>
        <w:rPr>
          <w:rFonts w:ascii="Times New Roman" w:eastAsia="Times New Roman" w:hAnsi="Times New Roman" w:cs="Times New Roman"/>
          <w:sz w:val="24"/>
        </w:rPr>
      </w:pPr>
      <w:r w:rsidRPr="00E90D37">
        <w:rPr>
          <w:rFonts w:ascii="Times New Roman" w:eastAsia="Times New Roman" w:hAnsi="Times New Roman" w:cs="Times New Roman"/>
          <w:sz w:val="24"/>
        </w:rPr>
        <w:t xml:space="preserve">A cover letter authenticating the statements made in the proposal submission and compliance with the terms of the RFP signed by an officer of the responding firm or a designated agent empowered to bind the firm in a contract. </w:t>
      </w:r>
    </w:p>
    <w:p w14:paraId="5EB06444" w14:textId="7AB27D48" w:rsidR="00671122" w:rsidRPr="00B018BB" w:rsidRDefault="004D3444" w:rsidP="00970F3E">
      <w:pPr>
        <w:numPr>
          <w:ilvl w:val="0"/>
          <w:numId w:val="9"/>
        </w:numPr>
        <w:spacing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Affirmation Statement demonstrating that the proposal submission meets the qualifications of the RFP and signed by an officer of the responding firm or a designated agent empowered to bind the firm in a </w:t>
      </w:r>
      <w:r w:rsidRPr="00B018BB">
        <w:rPr>
          <w:rFonts w:ascii="Times New Roman" w:eastAsia="Times New Roman" w:hAnsi="Times New Roman" w:cs="Times New Roman"/>
          <w:sz w:val="24"/>
        </w:rPr>
        <w:t xml:space="preserve">contract (please complete Attachment </w:t>
      </w:r>
      <w:r w:rsidR="005A426B" w:rsidRPr="00B018BB">
        <w:rPr>
          <w:rFonts w:ascii="Times New Roman" w:eastAsia="Times New Roman" w:hAnsi="Times New Roman" w:cs="Times New Roman"/>
          <w:sz w:val="24"/>
        </w:rPr>
        <w:t>B</w:t>
      </w:r>
      <w:r w:rsidR="00B40AEA" w:rsidRPr="00B018BB">
        <w:rPr>
          <w:rFonts w:ascii="Times New Roman" w:eastAsia="Times New Roman" w:hAnsi="Times New Roman" w:cs="Times New Roman"/>
          <w:sz w:val="24"/>
        </w:rPr>
        <w:t xml:space="preserve"> </w:t>
      </w:r>
      <w:r w:rsidRPr="00B018BB">
        <w:rPr>
          <w:rFonts w:ascii="Times New Roman" w:eastAsia="Times New Roman" w:hAnsi="Times New Roman" w:cs="Times New Roman"/>
          <w:sz w:val="24"/>
        </w:rPr>
        <w:t>and attach to response as Appendix A).</w:t>
      </w:r>
    </w:p>
    <w:p w14:paraId="0F93468A" w14:textId="12D8AB68" w:rsidR="00671122" w:rsidRDefault="00D66A97" w:rsidP="00970F3E">
      <w:pPr>
        <w:numPr>
          <w:ilvl w:val="0"/>
          <w:numId w:val="10"/>
        </w:numPr>
        <w:spacing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Complete</w:t>
      </w:r>
      <w:r w:rsidR="00D36D84">
        <w:rPr>
          <w:rFonts w:ascii="Times New Roman" w:eastAsia="Times New Roman" w:hAnsi="Times New Roman" w:cs="Times New Roman"/>
          <w:sz w:val="24"/>
        </w:rPr>
        <w:t>d</w:t>
      </w:r>
      <w:r>
        <w:rPr>
          <w:rFonts w:ascii="Times New Roman" w:eastAsia="Times New Roman" w:hAnsi="Times New Roman" w:cs="Times New Roman"/>
          <w:sz w:val="24"/>
        </w:rPr>
        <w:t xml:space="preserve"> Attachments C</w:t>
      </w:r>
      <w:r w:rsidR="007816D0">
        <w:rPr>
          <w:rFonts w:ascii="Times New Roman" w:eastAsia="Times New Roman" w:hAnsi="Times New Roman" w:cs="Times New Roman"/>
          <w:sz w:val="24"/>
        </w:rPr>
        <w:t xml:space="preserve"> and</w:t>
      </w:r>
      <w:r w:rsidR="00F63DA5">
        <w:rPr>
          <w:rFonts w:ascii="Times New Roman" w:eastAsia="Times New Roman" w:hAnsi="Times New Roman" w:cs="Times New Roman"/>
          <w:sz w:val="24"/>
        </w:rPr>
        <w:t xml:space="preserve"> </w:t>
      </w:r>
      <w:r w:rsidR="009F1C11">
        <w:rPr>
          <w:rFonts w:ascii="Times New Roman" w:eastAsia="Times New Roman" w:hAnsi="Times New Roman" w:cs="Times New Roman"/>
          <w:sz w:val="24"/>
        </w:rPr>
        <w:t>E</w:t>
      </w:r>
      <w:r>
        <w:rPr>
          <w:rFonts w:ascii="Times New Roman" w:eastAsia="Times New Roman" w:hAnsi="Times New Roman" w:cs="Times New Roman"/>
          <w:sz w:val="24"/>
        </w:rPr>
        <w:t xml:space="preserve">. </w:t>
      </w:r>
    </w:p>
    <w:p w14:paraId="23A09D77" w14:textId="77777777" w:rsidR="00671122" w:rsidRDefault="004D3444" w:rsidP="00970F3E">
      <w:pPr>
        <w:numPr>
          <w:ilvl w:val="0"/>
          <w:numId w:val="12"/>
        </w:numPr>
        <w:spacing w:after="0" w:line="276" w:lineRule="auto"/>
        <w:ind w:left="144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A PDF of the entire proposal.</w:t>
      </w:r>
    </w:p>
    <w:p w14:paraId="5182E7C2" w14:textId="77777777" w:rsidR="00970F3E" w:rsidRDefault="00970F3E" w:rsidP="00970F3E">
      <w:pPr>
        <w:spacing w:after="0" w:line="240" w:lineRule="auto"/>
        <w:ind w:right="360" w:firstLine="360"/>
        <w:jc w:val="both"/>
        <w:rPr>
          <w:rFonts w:ascii="Times New Roman" w:eastAsia="Times New Roman" w:hAnsi="Times New Roman" w:cs="Times New Roman"/>
          <w:sz w:val="24"/>
        </w:rPr>
      </w:pPr>
    </w:p>
    <w:p w14:paraId="520016B7" w14:textId="3D4615CB"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All proposals must be complete in every respect and must answer </w:t>
      </w:r>
      <w:r>
        <w:rPr>
          <w:rFonts w:ascii="Times New Roman" w:eastAsia="Times New Roman" w:hAnsi="Times New Roman" w:cs="Times New Roman"/>
          <w:b/>
          <w:sz w:val="24"/>
          <w:u w:val="single"/>
        </w:rPr>
        <w:t>concisely and clearly</w:t>
      </w:r>
      <w:r>
        <w:rPr>
          <w:rFonts w:ascii="Times New Roman" w:eastAsia="Times New Roman" w:hAnsi="Times New Roman" w:cs="Times New Roman"/>
          <w:sz w:val="24"/>
        </w:rPr>
        <w:t xml:space="preserve"> all questions asked in this RFP.  Incomplete proposals will be disqualified.  Late proposals will not be accepted.  </w:t>
      </w:r>
    </w:p>
    <w:p w14:paraId="4F500A9F" w14:textId="77777777" w:rsidR="00A73F11" w:rsidRDefault="00A73F11" w:rsidP="00794DF6">
      <w:pPr>
        <w:spacing w:after="0" w:line="240" w:lineRule="auto"/>
        <w:ind w:left="720" w:right="360"/>
        <w:rPr>
          <w:rFonts w:ascii="Times New Roman" w:eastAsia="Times New Roman" w:hAnsi="Times New Roman" w:cs="Times New Roman"/>
          <w:sz w:val="24"/>
        </w:rPr>
      </w:pPr>
    </w:p>
    <w:p w14:paraId="536EAF21" w14:textId="77777777" w:rsidR="00D66A97" w:rsidRDefault="00D66A97">
      <w:pPr>
        <w:spacing w:after="0" w:line="240" w:lineRule="auto"/>
        <w:rPr>
          <w:rFonts w:ascii="Times New Roman" w:eastAsia="Times New Roman" w:hAnsi="Times New Roman" w:cs="Times New Roman"/>
          <w:b/>
          <w:sz w:val="32"/>
        </w:rPr>
      </w:pPr>
    </w:p>
    <w:p w14:paraId="50315DAB" w14:textId="00F11076" w:rsidR="00671122" w:rsidRDefault="004D3444">
      <w:pPr>
        <w:spacing w:after="0" w:line="240" w:lineRule="auto"/>
        <w:ind w:right="360"/>
        <w:rPr>
          <w:rFonts w:ascii="Times New Roman" w:eastAsia="Times New Roman" w:hAnsi="Times New Roman" w:cs="Times New Roman"/>
          <w:sz w:val="28"/>
        </w:rPr>
      </w:pPr>
      <w:r>
        <w:rPr>
          <w:rFonts w:ascii="Times New Roman" w:eastAsia="Times New Roman" w:hAnsi="Times New Roman" w:cs="Times New Roman"/>
          <w:b/>
          <w:sz w:val="32"/>
        </w:rPr>
        <w:t>SECTION 4:  DISCLOSURE</w:t>
      </w:r>
      <w:r>
        <w:rPr>
          <w:rFonts w:ascii="Times New Roman" w:eastAsia="Times New Roman" w:hAnsi="Times New Roman" w:cs="Times New Roman"/>
          <w:b/>
          <w:sz w:val="32"/>
        </w:rPr>
        <w:br/>
      </w:r>
    </w:p>
    <w:p w14:paraId="10E3541F" w14:textId="77777777" w:rsidR="00671122" w:rsidRDefault="004D3444">
      <w:pPr>
        <w:spacing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4.1 </w:t>
      </w:r>
      <w:r>
        <w:rPr>
          <w:rFonts w:ascii="Times New Roman" w:eastAsia="Times New Roman" w:hAnsi="Times New Roman" w:cs="Times New Roman"/>
          <w:b/>
          <w:sz w:val="24"/>
        </w:rPr>
        <w:tab/>
        <w:t>GENERAL DISCLAIMER</w:t>
      </w:r>
    </w:p>
    <w:p w14:paraId="7C1EEB6C" w14:textId="77777777" w:rsidR="00671122" w:rsidRDefault="00671122">
      <w:pPr>
        <w:spacing w:after="0" w:line="240" w:lineRule="auto"/>
        <w:ind w:right="360"/>
        <w:jc w:val="both"/>
        <w:rPr>
          <w:rFonts w:ascii="Times New Roman" w:eastAsia="Times New Roman" w:hAnsi="Times New Roman" w:cs="Times New Roman"/>
          <w:sz w:val="24"/>
        </w:rPr>
      </w:pPr>
    </w:p>
    <w:p w14:paraId="493A76FC"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reject </w:t>
      </w:r>
      <w:proofErr w:type="gramStart"/>
      <w:r>
        <w:rPr>
          <w:rFonts w:ascii="Times New Roman" w:eastAsia="Times New Roman" w:hAnsi="Times New Roman" w:cs="Times New Roman"/>
          <w:sz w:val="24"/>
        </w:rPr>
        <w:t>any and all</w:t>
      </w:r>
      <w:proofErr w:type="gramEnd"/>
      <w:r>
        <w:rPr>
          <w:rFonts w:ascii="Times New Roman" w:eastAsia="Times New Roman" w:hAnsi="Times New Roman" w:cs="Times New Roman"/>
          <w:sz w:val="24"/>
        </w:rPr>
        <w:t xml:space="preserve"> proposals.  The Fund reserves the right to request clarification of information submitted and to request additional information from one or more Responders.  Proposals when received shall become the property of the Fund and shall not be returned to Responders.</w:t>
      </w:r>
    </w:p>
    <w:p w14:paraId="62F378FD" w14:textId="77777777" w:rsidR="00671122" w:rsidRDefault="00671122" w:rsidP="00C72558">
      <w:pPr>
        <w:spacing w:after="0" w:line="240" w:lineRule="auto"/>
        <w:ind w:right="360" w:firstLine="720"/>
        <w:jc w:val="both"/>
        <w:rPr>
          <w:rFonts w:ascii="Times New Roman" w:eastAsia="Times New Roman" w:hAnsi="Times New Roman" w:cs="Times New Roman"/>
          <w:sz w:val="20"/>
        </w:rPr>
      </w:pPr>
    </w:p>
    <w:p w14:paraId="31755AC7"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modify the scope of the engagement and/or terminate the proposed engagement entirely.   </w:t>
      </w:r>
    </w:p>
    <w:p w14:paraId="7E284819" w14:textId="77777777" w:rsidR="00671122" w:rsidRDefault="00671122" w:rsidP="00C72558">
      <w:pPr>
        <w:spacing w:after="0" w:line="240" w:lineRule="auto"/>
        <w:ind w:right="360" w:firstLine="720"/>
        <w:jc w:val="both"/>
        <w:rPr>
          <w:rFonts w:ascii="Times New Roman" w:eastAsia="Times New Roman" w:hAnsi="Times New Roman" w:cs="Times New Roman"/>
          <w:sz w:val="24"/>
        </w:rPr>
      </w:pPr>
    </w:p>
    <w:p w14:paraId="6A62F60B"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In submitting a proposal, Responders recognize that the Fund is subject to the Illinois Freedom of Information Act and, as such, the proposals may be subject to public disclosure after selection of a vendor.</w:t>
      </w:r>
    </w:p>
    <w:p w14:paraId="7185F3B6" w14:textId="77777777" w:rsidR="00671122" w:rsidRDefault="00671122" w:rsidP="007F5E10">
      <w:pPr>
        <w:spacing w:after="0" w:line="240" w:lineRule="auto"/>
        <w:ind w:right="360" w:firstLine="720"/>
        <w:rPr>
          <w:rFonts w:ascii="Times New Roman" w:eastAsia="Times New Roman" w:hAnsi="Times New Roman" w:cs="Times New Roman"/>
          <w:color w:val="000000"/>
        </w:rPr>
      </w:pPr>
    </w:p>
    <w:p w14:paraId="3AE386A7" w14:textId="77777777" w:rsidR="00671122" w:rsidRDefault="004D3444" w:rsidP="007F5E10">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If a Responder believes that any portion of its proposal is exempt from public disclosure under the Illinois Freedom of Information Act, 5 ILCS 140/1 (“Act”), the Responder must mark such portion “TRADE SECRET,” “CONFIDENTIAL,” or “PROPRIETARY,” and make it readily separable from the balance of the response.  Proposals marked “TRADE SECRET,” “CONFIDENTIAL,” or “PROPRIETARY” in their entirety will not be honored, and the Fund, at its sole discretion, will determine whether all or any portion of proposals so marked will be disclosed. By submitting a response with material marked “TRADE SECRET,” “CONFIDENTIAL,” or “PROPRIETARY,” the Responder is representing that it has a good faith belief that the material is exempt from disclosure under the Act; however, such designations will not necessarily be conclusive.  From time to time, a Responder may be required to justify in writing why such material should not, upon request, be disclosed by the Fund under the Act.</w:t>
      </w:r>
    </w:p>
    <w:p w14:paraId="45B1801F" w14:textId="77777777" w:rsidR="00671122" w:rsidRDefault="00671122" w:rsidP="007F5E10">
      <w:pPr>
        <w:spacing w:after="0" w:line="240" w:lineRule="auto"/>
        <w:ind w:right="360" w:firstLine="720"/>
        <w:rPr>
          <w:rFonts w:ascii="Times New Roman" w:eastAsia="Times New Roman" w:hAnsi="Times New Roman" w:cs="Times New Roman"/>
          <w:color w:val="000000"/>
        </w:rPr>
      </w:pPr>
    </w:p>
    <w:p w14:paraId="458CFBBB" w14:textId="1AB46EF3" w:rsidR="00671122" w:rsidRDefault="004D3444" w:rsidP="00C72558">
      <w:pPr>
        <w:spacing w:after="0" w:line="240" w:lineRule="auto"/>
        <w:ind w:left="720" w:right="360"/>
        <w:jc w:val="both"/>
        <w:rPr>
          <w:rFonts w:ascii="Times New Roman" w:eastAsia="Times New Roman" w:hAnsi="Times New Roman" w:cs="Times New Roman"/>
          <w:sz w:val="16"/>
        </w:rPr>
      </w:pPr>
      <w:r>
        <w:rPr>
          <w:rFonts w:ascii="Times New Roman" w:eastAsia="Times New Roman" w:hAnsi="Times New Roman" w:cs="Times New Roman"/>
          <w:sz w:val="24"/>
        </w:rPr>
        <w:t>If a request is made pursuant to the Act for materials a Responder has marked “TRADE SECRET,” “CONFIDENTIAL,” or “PROPRIETARY,” and if the Fund agrees that the material requested is not subject to disclosure under the Act, the Fund will deny disclosure of those materials.  If the Fund’s determination is challenged, it will notify the Responder so it can seek a protective order or take other actions at its sole expense.  If the Fund denies disclosure, then by submitting its proposal the applicable Responder agrees to reimburse the Fund for, and to indemnify, defend, and hold harmless the Fund, its officers, fiduciaries, employees, and agents from and against: any and all claims, damages, losses, liabilities, suits, judgments, fines, penalties, costs, and expenses including, without limitation, attorneys' fees, expenses and court costs of any nature whatsoever (collectively, “Claims”) arising from or relating to the Fund’s non-disclosure.  By submitting a proposal, Responders also agree to indemnify, save, and hold the Fund harmless from and against any and all Claims arising from or relating to the Fund’s public disclosure of any such designated portions of their proposal if the Fund reasonably determines disclosure is required by law, or if disclosure is ordered by the Office of the Illinois Attorney General or by a court of competent jurisdiction.</w:t>
      </w:r>
    </w:p>
    <w:p w14:paraId="4CA1FFF0" w14:textId="77777777" w:rsidR="00671122" w:rsidRDefault="004D3444">
      <w:pPr>
        <w:spacing w:after="0" w:line="240" w:lineRule="auto"/>
        <w:ind w:right="360"/>
        <w:jc w:val="both"/>
        <w:rPr>
          <w:rFonts w:ascii="Times New Roman" w:eastAsia="Times New Roman" w:hAnsi="Times New Roman" w:cs="Times New Roman"/>
          <w:b/>
          <w:sz w:val="28"/>
        </w:rPr>
      </w:pPr>
      <w:r>
        <w:rPr>
          <w:rFonts w:ascii="Times New Roman" w:eastAsia="Times New Roman" w:hAnsi="Times New Roman" w:cs="Times New Roman"/>
          <w:b/>
          <w:sz w:val="24"/>
        </w:rPr>
        <w:br/>
        <w:t xml:space="preserve">4.2 </w:t>
      </w:r>
      <w:r>
        <w:rPr>
          <w:rFonts w:ascii="Times New Roman" w:eastAsia="Times New Roman" w:hAnsi="Times New Roman" w:cs="Times New Roman"/>
          <w:b/>
          <w:sz w:val="24"/>
        </w:rPr>
        <w:tab/>
      </w:r>
      <w:r>
        <w:rPr>
          <w:rFonts w:ascii="Times New Roman" w:eastAsia="Times New Roman" w:hAnsi="Times New Roman" w:cs="Times New Roman"/>
          <w:b/>
          <w:caps/>
          <w:sz w:val="24"/>
        </w:rPr>
        <w:t>Notices And Requirements</w:t>
      </w:r>
      <w:r>
        <w:rPr>
          <w:rFonts w:ascii="Times New Roman" w:eastAsia="Times New Roman" w:hAnsi="Times New Roman" w:cs="Times New Roman"/>
          <w:b/>
          <w:sz w:val="24"/>
        </w:rPr>
        <w:t xml:space="preserve"> </w:t>
      </w:r>
    </w:p>
    <w:p w14:paraId="7DE46D34" w14:textId="77777777" w:rsidR="00671122" w:rsidRDefault="00671122">
      <w:pPr>
        <w:spacing w:after="0" w:line="240" w:lineRule="auto"/>
        <w:ind w:right="360"/>
        <w:jc w:val="both"/>
        <w:rPr>
          <w:rFonts w:ascii="Times New Roman" w:eastAsia="Times New Roman" w:hAnsi="Times New Roman" w:cs="Times New Roman"/>
          <w:sz w:val="24"/>
        </w:rPr>
      </w:pPr>
    </w:p>
    <w:p w14:paraId="3F3E6DFC"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amend the RFP or proposed form of agreement at any time.  </w:t>
      </w:r>
    </w:p>
    <w:p w14:paraId="590E2D65" w14:textId="77777777" w:rsidR="00671122" w:rsidRDefault="00671122" w:rsidP="00C72558">
      <w:pPr>
        <w:spacing w:after="0" w:line="240" w:lineRule="auto"/>
        <w:ind w:right="360"/>
        <w:jc w:val="both"/>
        <w:rPr>
          <w:rFonts w:ascii="Times New Roman" w:eastAsia="Times New Roman" w:hAnsi="Times New Roman" w:cs="Times New Roman"/>
          <w:sz w:val="24"/>
        </w:rPr>
      </w:pPr>
    </w:p>
    <w:p w14:paraId="0FF05529"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The Fund is not responsible for and will not pay any costs associated with the preparation and submission of any response.</w:t>
      </w:r>
    </w:p>
    <w:p w14:paraId="11FFB4BA" w14:textId="77777777" w:rsidR="00671122" w:rsidRDefault="00671122" w:rsidP="00C72558">
      <w:pPr>
        <w:spacing w:after="0" w:line="240" w:lineRule="auto"/>
        <w:ind w:right="360"/>
        <w:jc w:val="both"/>
        <w:rPr>
          <w:rFonts w:ascii="Times New Roman" w:eastAsia="Times New Roman" w:hAnsi="Times New Roman" w:cs="Times New Roman"/>
          <w:sz w:val="24"/>
        </w:rPr>
      </w:pPr>
    </w:p>
    <w:p w14:paraId="19C50B34"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waive or permit cure of nonmaterial variances in any response if it is in the Fund’s best interest to do so.  “Nonmaterial variances” include minor informalities that do not affect responsiveness, that are merely a matter of form </w:t>
      </w:r>
      <w:r>
        <w:rPr>
          <w:rFonts w:ascii="Times New Roman" w:eastAsia="Times New Roman" w:hAnsi="Times New Roman" w:cs="Times New Roman"/>
          <w:sz w:val="24"/>
        </w:rPr>
        <w:lastRenderedPageBreak/>
        <w:t>or format, that do not unreasonably prejudice other Responders, that do not change the meaning and scope of the RFP, or that do not reflect a material change in the RFP.  The determination of materiality is in the sole discretion of the Fund.</w:t>
      </w:r>
    </w:p>
    <w:p w14:paraId="374B963E" w14:textId="77777777" w:rsidR="00671122" w:rsidRDefault="00671122" w:rsidP="00C72558">
      <w:pPr>
        <w:spacing w:after="0" w:line="240" w:lineRule="auto"/>
        <w:ind w:right="360" w:firstLine="720"/>
        <w:jc w:val="both"/>
        <w:rPr>
          <w:rFonts w:ascii="Times New Roman" w:eastAsia="Times New Roman" w:hAnsi="Times New Roman" w:cs="Times New Roman"/>
          <w:sz w:val="24"/>
        </w:rPr>
      </w:pPr>
    </w:p>
    <w:p w14:paraId="69CFA5E2" w14:textId="2F99CE90"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Fund’s Ethics Policy and the Illinois Pension Code restrict gifts which may be given or received by Fund employees </w:t>
      </w:r>
      <w:r w:rsidR="002879C7">
        <w:rPr>
          <w:rFonts w:ascii="Times New Roman" w:eastAsia="Times New Roman" w:hAnsi="Times New Roman" w:cs="Times New Roman"/>
          <w:sz w:val="24"/>
        </w:rPr>
        <w:t>or Board members</w:t>
      </w:r>
      <w:r>
        <w:rPr>
          <w:rFonts w:ascii="Times New Roman" w:eastAsia="Times New Roman" w:hAnsi="Times New Roman" w:cs="Times New Roman"/>
          <w:sz w:val="24"/>
        </w:rPr>
        <w:t>.  Responders are responsible for compliance with these provisions and all Fund policies.</w:t>
      </w:r>
    </w:p>
    <w:p w14:paraId="5E1BB561" w14:textId="77777777" w:rsidR="00671122" w:rsidRDefault="00671122" w:rsidP="00C72558">
      <w:pPr>
        <w:spacing w:after="0" w:line="240" w:lineRule="auto"/>
        <w:ind w:right="360" w:firstLine="720"/>
        <w:jc w:val="both"/>
        <w:rPr>
          <w:rFonts w:ascii="Times New Roman" w:eastAsia="Times New Roman" w:hAnsi="Times New Roman" w:cs="Times New Roman"/>
          <w:sz w:val="24"/>
        </w:rPr>
      </w:pPr>
    </w:p>
    <w:p w14:paraId="680A21C1"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A selected Responder’s failure to affirm the Fund’s Statement of Investment Policy and act as a fiduciary will result in the disqualification of that Responder and entitle the Board to make an alternate selection from the Responders to the RFP.</w:t>
      </w:r>
    </w:p>
    <w:p w14:paraId="67BDC8F2" w14:textId="77777777" w:rsidR="00671122" w:rsidRDefault="00671122" w:rsidP="00C72558">
      <w:pPr>
        <w:spacing w:after="0" w:line="240" w:lineRule="auto"/>
        <w:ind w:right="360"/>
        <w:jc w:val="both"/>
        <w:rPr>
          <w:rFonts w:ascii="Times New Roman" w:eastAsia="Times New Roman" w:hAnsi="Times New Roman" w:cs="Times New Roman"/>
          <w:sz w:val="24"/>
        </w:rPr>
      </w:pPr>
    </w:p>
    <w:p w14:paraId="76D2D1F7" w14:textId="063307C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RFP and the resulting agreement, if any, are to be governed by the laws of the State of Illinois. Responders are responsible for ascertaining pertinent legal requirements and restrictions. </w:t>
      </w:r>
      <w:proofErr w:type="gramStart"/>
      <w:r>
        <w:rPr>
          <w:rFonts w:ascii="Times New Roman" w:eastAsia="Times New Roman" w:hAnsi="Times New Roman" w:cs="Times New Roman"/>
          <w:sz w:val="24"/>
        </w:rPr>
        <w:t>Any and all</w:t>
      </w:r>
      <w:proofErr w:type="gramEnd"/>
      <w:r>
        <w:rPr>
          <w:rFonts w:ascii="Times New Roman" w:eastAsia="Times New Roman" w:hAnsi="Times New Roman" w:cs="Times New Roman"/>
          <w:sz w:val="24"/>
        </w:rPr>
        <w:t xml:space="preserve"> litigation or actions commenced in connection with this RFP must be brought in the appropriate Illinois forum.</w:t>
      </w:r>
    </w:p>
    <w:p w14:paraId="10CDD9B5" w14:textId="77777777" w:rsidR="00671122" w:rsidRDefault="004D3444">
      <w:pPr>
        <w:keepNext/>
        <w:spacing w:before="240" w:after="0" w:line="240" w:lineRule="auto"/>
        <w:ind w:righ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4.3 </w:t>
      </w:r>
      <w:r>
        <w:rPr>
          <w:rFonts w:ascii="Times New Roman" w:eastAsia="Times New Roman" w:hAnsi="Times New Roman" w:cs="Times New Roman"/>
          <w:b/>
          <w:sz w:val="24"/>
        </w:rPr>
        <w:tab/>
        <w:t>DISPOSITION OF PROPOSALS</w:t>
      </w:r>
    </w:p>
    <w:p w14:paraId="4425BAA9" w14:textId="77777777" w:rsidR="00671122" w:rsidRDefault="00671122">
      <w:pPr>
        <w:spacing w:after="0" w:line="240" w:lineRule="auto"/>
        <w:ind w:right="360"/>
        <w:rPr>
          <w:rFonts w:ascii="Times New Roman" w:eastAsia="Times New Roman" w:hAnsi="Times New Roman" w:cs="Times New Roman"/>
          <w:sz w:val="24"/>
        </w:rPr>
      </w:pPr>
    </w:p>
    <w:p w14:paraId="7676D14A" w14:textId="77777777" w:rsidR="00671122" w:rsidRDefault="004D3444" w:rsidP="00C72558">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The Fund reserves the right to retain all proposals submitted and to use any ideas in a proposal regardless of whether that proposal is selected.  Submission of a proposal indicates acceptance of the conditions contained in this RFP, unless clearly and specifically noted in the proposal submitted and confirmed in the agreement between the Fund and the firm selected.</w:t>
      </w:r>
    </w:p>
    <w:p w14:paraId="4747F34D" w14:textId="77777777" w:rsidR="00671122" w:rsidRDefault="00671122">
      <w:pPr>
        <w:spacing w:after="0" w:line="240" w:lineRule="auto"/>
        <w:ind w:right="360"/>
        <w:jc w:val="both"/>
        <w:rPr>
          <w:rFonts w:ascii="Times New Roman" w:eastAsia="Times New Roman" w:hAnsi="Times New Roman" w:cs="Times New Roman"/>
          <w:sz w:val="24"/>
        </w:rPr>
      </w:pPr>
    </w:p>
    <w:p w14:paraId="2E4DAEB6" w14:textId="77777777" w:rsidR="00671122" w:rsidRDefault="004D3444">
      <w:pPr>
        <w:spacing w:after="0" w:line="240" w:lineRule="auto"/>
        <w:ind w:right="360"/>
        <w:rPr>
          <w:rFonts w:ascii="Times New Roman" w:eastAsia="Times New Roman" w:hAnsi="Times New Roman" w:cs="Times New Roman"/>
          <w:b/>
          <w:sz w:val="32"/>
        </w:rPr>
      </w:pPr>
      <w:r>
        <w:rPr>
          <w:rFonts w:ascii="Times New Roman" w:eastAsia="Times New Roman" w:hAnsi="Times New Roman" w:cs="Times New Roman"/>
          <w:b/>
          <w:sz w:val="32"/>
        </w:rPr>
        <w:t>SECTION 5:  SELECTION PROCESS</w:t>
      </w:r>
    </w:p>
    <w:p w14:paraId="75343882" w14:textId="77777777" w:rsidR="00671122" w:rsidRDefault="00671122">
      <w:pPr>
        <w:spacing w:after="0" w:line="240" w:lineRule="auto"/>
        <w:ind w:right="360"/>
        <w:jc w:val="both"/>
        <w:rPr>
          <w:rFonts w:ascii="Times New Roman" w:eastAsia="Times New Roman" w:hAnsi="Times New Roman" w:cs="Times New Roman"/>
          <w:sz w:val="28"/>
        </w:rPr>
      </w:pPr>
    </w:p>
    <w:p w14:paraId="6F68BC80" w14:textId="77777777" w:rsidR="00671122" w:rsidRDefault="004D3444">
      <w:pPr>
        <w:spacing w:after="0" w:line="240" w:lineRule="auto"/>
        <w:ind w:righ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5.1 </w:t>
      </w:r>
      <w:r>
        <w:rPr>
          <w:rFonts w:ascii="Times New Roman" w:eastAsia="Times New Roman" w:hAnsi="Times New Roman" w:cs="Times New Roman"/>
          <w:b/>
          <w:sz w:val="24"/>
        </w:rPr>
        <w:tab/>
      </w:r>
      <w:r>
        <w:rPr>
          <w:rFonts w:ascii="Times New Roman" w:eastAsia="Times New Roman" w:hAnsi="Times New Roman" w:cs="Times New Roman"/>
          <w:b/>
          <w:caps/>
          <w:sz w:val="24"/>
        </w:rPr>
        <w:t>Evaluation of Proposals and Candidate Qualification</w:t>
      </w:r>
    </w:p>
    <w:p w14:paraId="20145C49" w14:textId="77777777" w:rsidR="00671122" w:rsidRDefault="00671122">
      <w:pPr>
        <w:spacing w:after="0" w:line="240" w:lineRule="auto"/>
        <w:ind w:right="360" w:firstLine="720"/>
        <w:jc w:val="both"/>
        <w:rPr>
          <w:rFonts w:ascii="Times New Roman" w:eastAsia="Times New Roman" w:hAnsi="Times New Roman" w:cs="Times New Roman"/>
          <w:sz w:val="24"/>
        </w:rPr>
      </w:pPr>
    </w:p>
    <w:p w14:paraId="482511A5" w14:textId="77777777" w:rsidR="00671122" w:rsidRDefault="004D3444" w:rsidP="007F5E10">
      <w:pPr>
        <w:spacing w:after="0" w:line="240" w:lineRule="auto"/>
        <w:ind w:left="720" w:right="360"/>
        <w:rPr>
          <w:rFonts w:ascii="Times New Roman" w:eastAsia="Times New Roman" w:hAnsi="Times New Roman" w:cs="Times New Roman"/>
          <w:sz w:val="24"/>
        </w:rPr>
      </w:pPr>
      <w:r>
        <w:rPr>
          <w:rFonts w:ascii="Times New Roman" w:eastAsia="Times New Roman" w:hAnsi="Times New Roman" w:cs="Times New Roman"/>
          <w:sz w:val="24"/>
        </w:rPr>
        <w:t>The Fund desires to work with investment managers that demonstrate a strong commitment to the following:</w:t>
      </w:r>
    </w:p>
    <w:p w14:paraId="5122B876" w14:textId="77777777" w:rsidR="00671122" w:rsidRDefault="00671122">
      <w:pPr>
        <w:spacing w:after="0" w:line="240" w:lineRule="auto"/>
        <w:ind w:left="720" w:right="360"/>
        <w:jc w:val="both"/>
        <w:rPr>
          <w:rFonts w:ascii="Times New Roman" w:eastAsia="Times New Roman" w:hAnsi="Times New Roman" w:cs="Times New Roman"/>
          <w:sz w:val="24"/>
        </w:rPr>
      </w:pPr>
    </w:p>
    <w:p w14:paraId="3C0B78AF"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Demonstrated track record of competitive performance</w:t>
      </w:r>
    </w:p>
    <w:p w14:paraId="1F21A80B"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Clearly defined investment philosophy and process with risk controls</w:t>
      </w:r>
    </w:p>
    <w:p w14:paraId="693878FF" w14:textId="77777777" w:rsidR="00671122" w:rsidRDefault="004D3444" w:rsidP="009F4BED">
      <w:pPr>
        <w:numPr>
          <w:ilvl w:val="0"/>
          <w:numId w:val="15"/>
        </w:numPr>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Established investment team with stable investment staff with sufficient depth and breadth of experience to perform the ongoing duties of the firm and to ensure continuity of the investment process.</w:t>
      </w:r>
    </w:p>
    <w:p w14:paraId="3686C805" w14:textId="6A05CD76"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Established institutional client base, particularly tax-exempt clients </w:t>
      </w:r>
    </w:p>
    <w:p w14:paraId="6BB44B8B"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Superior client service</w:t>
      </w:r>
    </w:p>
    <w:p w14:paraId="7EC30AA1"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Collaboration with Fund Staff</w:t>
      </w:r>
    </w:p>
    <w:p w14:paraId="1B7BBB80"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Timely and proactive communications</w:t>
      </w:r>
    </w:p>
    <w:p w14:paraId="74D4DE76"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Transparency and investor governance provisions</w:t>
      </w:r>
    </w:p>
    <w:p w14:paraId="25674137" w14:textId="77777777" w:rsidR="00671122" w:rsidRDefault="004D3444" w:rsidP="009F4BED">
      <w:pPr>
        <w:numPr>
          <w:ilvl w:val="0"/>
          <w:numId w:val="15"/>
        </w:numPr>
        <w:spacing w:after="0" w:line="240" w:lineRule="auto"/>
        <w:ind w:left="1080" w:righ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Competitive fee terms </w:t>
      </w:r>
    </w:p>
    <w:p w14:paraId="053DA7A3" w14:textId="77777777" w:rsidR="00671122" w:rsidRDefault="00671122">
      <w:pPr>
        <w:spacing w:after="0" w:line="240" w:lineRule="auto"/>
        <w:ind w:left="720" w:right="360"/>
        <w:jc w:val="both"/>
        <w:rPr>
          <w:rFonts w:ascii="Times New Roman" w:eastAsia="Times New Roman" w:hAnsi="Times New Roman" w:cs="Times New Roman"/>
          <w:sz w:val="24"/>
        </w:rPr>
      </w:pPr>
    </w:p>
    <w:p w14:paraId="2954C4B9" w14:textId="77777777"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All proposals submitted will be evaluated by Fund Staff and Callan.  Fund Staff and Callan shall review the proposals to identify qualified candidates based on the criteria presented in the RFP as supplemented by material provided by Callan.  </w:t>
      </w:r>
    </w:p>
    <w:p w14:paraId="340BC300" w14:textId="77777777" w:rsidR="00671122" w:rsidRDefault="00671122">
      <w:pPr>
        <w:spacing w:after="0" w:line="240" w:lineRule="auto"/>
        <w:ind w:right="360" w:firstLine="720"/>
        <w:jc w:val="both"/>
        <w:rPr>
          <w:rFonts w:ascii="Times New Roman" w:eastAsia="Times New Roman" w:hAnsi="Times New Roman" w:cs="Times New Roman"/>
          <w:sz w:val="24"/>
        </w:rPr>
      </w:pPr>
    </w:p>
    <w:p w14:paraId="4244B004" w14:textId="67BA3650"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Firms may be asked to make formal presentations of their proposals to the Fund Investment Committee and/or the Board.  Selection of the investment manager(s) is subject to final approval by the Board.</w:t>
      </w:r>
    </w:p>
    <w:p w14:paraId="60215B33" w14:textId="77777777" w:rsidR="00671122" w:rsidRDefault="00671122">
      <w:pPr>
        <w:spacing w:after="0" w:line="240" w:lineRule="auto"/>
        <w:rPr>
          <w:rFonts w:ascii="Times New Roman" w:eastAsia="Times New Roman" w:hAnsi="Times New Roman" w:cs="Times New Roman"/>
          <w:b/>
          <w:sz w:val="24"/>
        </w:rPr>
      </w:pPr>
    </w:p>
    <w:p w14:paraId="7AB493E2" w14:textId="77777777" w:rsidR="00671122" w:rsidRDefault="004D3444" w:rsidP="001B6EC2">
      <w:pPr>
        <w:spacing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5.2 </w:t>
      </w:r>
      <w:r>
        <w:rPr>
          <w:rFonts w:ascii="Times New Roman" w:eastAsia="Times New Roman" w:hAnsi="Times New Roman" w:cs="Times New Roman"/>
          <w:b/>
          <w:sz w:val="24"/>
        </w:rPr>
        <w:tab/>
      </w:r>
      <w:r>
        <w:rPr>
          <w:rFonts w:ascii="Times New Roman" w:eastAsia="Times New Roman" w:hAnsi="Times New Roman" w:cs="Times New Roman"/>
          <w:b/>
          <w:caps/>
          <w:sz w:val="24"/>
        </w:rPr>
        <w:t>Award</w:t>
      </w:r>
    </w:p>
    <w:p w14:paraId="4305EE3E" w14:textId="77777777"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Fund reserves the right to award this mandate to the firm(s) which, in its sole opinion, will provide the best match to the requirements of the RFP.  The Fund reserves the right to reject Responders due to their noncompliance with the requirements of this RFP.  Additionally, the Fund reserves the right not to hire or defer the hiring of any firm for investment management services. </w:t>
      </w:r>
    </w:p>
    <w:p w14:paraId="55919005" w14:textId="77777777" w:rsidR="00671122" w:rsidRDefault="00671122">
      <w:pPr>
        <w:spacing w:after="0" w:line="240" w:lineRule="auto"/>
        <w:rPr>
          <w:rFonts w:ascii="Times New Roman" w:eastAsia="Times New Roman" w:hAnsi="Times New Roman" w:cs="Times New Roman"/>
          <w:b/>
          <w:sz w:val="24"/>
        </w:rPr>
      </w:pPr>
    </w:p>
    <w:p w14:paraId="48E3446C" w14:textId="77777777" w:rsidR="00A1104B" w:rsidRPr="00A1104B" w:rsidRDefault="00A1104B" w:rsidP="00A1104B">
      <w:pPr>
        <w:spacing w:line="240" w:lineRule="auto"/>
        <w:rPr>
          <w:rFonts w:ascii="Times New Roman" w:hAnsi="Times New Roman"/>
          <w:sz w:val="24"/>
          <w:szCs w:val="24"/>
        </w:rPr>
      </w:pPr>
      <w:r w:rsidRPr="00A1104B">
        <w:rPr>
          <w:rFonts w:ascii="Times New Roman" w:hAnsi="Times New Roman"/>
          <w:b/>
          <w:sz w:val="24"/>
          <w:szCs w:val="24"/>
        </w:rPr>
        <w:t>5.3</w:t>
      </w:r>
      <w:r w:rsidRPr="00A1104B">
        <w:rPr>
          <w:rFonts w:ascii="Times New Roman" w:hAnsi="Times New Roman"/>
          <w:b/>
          <w:sz w:val="24"/>
          <w:szCs w:val="24"/>
        </w:rPr>
        <w:tab/>
      </w:r>
      <w:r w:rsidRPr="00A1104B">
        <w:rPr>
          <w:rFonts w:ascii="Times New Roman" w:hAnsi="Times New Roman"/>
          <w:b/>
          <w:caps/>
          <w:sz w:val="24"/>
          <w:szCs w:val="28"/>
        </w:rPr>
        <w:t>Emerging Managers</w:t>
      </w:r>
    </w:p>
    <w:p w14:paraId="43B26104" w14:textId="785F0D96" w:rsidR="00F1517B" w:rsidRDefault="00F1517B" w:rsidP="00F1517B">
      <w:pPr>
        <w:spacing w:after="0" w:line="240" w:lineRule="auto"/>
        <w:ind w:left="720"/>
        <w:jc w:val="both"/>
        <w:rPr>
          <w:rFonts w:ascii="Times New Roman" w:hAnsi="Times New Roman"/>
          <w:spacing w:val="2"/>
          <w:sz w:val="24"/>
        </w:rPr>
      </w:pPr>
      <w:r w:rsidRPr="00F1517B">
        <w:rPr>
          <w:rFonts w:ascii="Times New Roman" w:hAnsi="Times New Roman"/>
          <w:spacing w:val="2"/>
          <w:sz w:val="24"/>
        </w:rPr>
        <w:t xml:space="preserve">If an Emerging Investment Manager meets the search criteria established by the Board for a specific search and meets the criteria established in the Qualifications section of this RFP, then the Emerging Investment Manager shall receive an invitation to present for final consideration of the contract.  In the case where multiple emerging investment managers meet the criteria of the Qualifications Section, Staff may choose the most qualified firm or firms to present to the Committee. </w:t>
      </w:r>
      <w:r w:rsidR="00254C95">
        <w:rPr>
          <w:rFonts w:ascii="Times New Roman" w:hAnsi="Times New Roman"/>
          <w:spacing w:val="2"/>
          <w:sz w:val="24"/>
        </w:rPr>
        <w:t xml:space="preserve"> </w:t>
      </w:r>
      <w:r w:rsidRPr="00F1517B">
        <w:rPr>
          <w:rFonts w:ascii="Times New Roman" w:hAnsi="Times New Roman"/>
          <w:spacing w:val="2"/>
          <w:sz w:val="24"/>
        </w:rPr>
        <w:t>For purposes of this RFP, “Emerging Investment Manager” shall have the meaning set forth in 40 ILCS 5/1-109.1(4).</w:t>
      </w:r>
    </w:p>
    <w:p w14:paraId="22E95F40" w14:textId="77777777" w:rsidR="00F1517B" w:rsidRDefault="00F1517B">
      <w:pPr>
        <w:spacing w:after="0" w:line="240" w:lineRule="auto"/>
        <w:rPr>
          <w:rFonts w:ascii="Times New Roman" w:hAnsi="Times New Roman"/>
          <w:spacing w:val="2"/>
          <w:sz w:val="24"/>
        </w:rPr>
      </w:pPr>
    </w:p>
    <w:p w14:paraId="4C4F054E" w14:textId="2D409D90"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w:t>
      </w:r>
      <w:r w:rsidR="00A1104B">
        <w:rPr>
          <w:rFonts w:ascii="Times New Roman" w:eastAsia="Times New Roman" w:hAnsi="Times New Roman" w:cs="Times New Roman"/>
          <w:b/>
          <w:sz w:val="24"/>
        </w:rPr>
        <w:t>4</w:t>
      </w:r>
      <w:r>
        <w:rPr>
          <w:rFonts w:ascii="Times New Roman" w:eastAsia="Times New Roman" w:hAnsi="Times New Roman" w:cs="Times New Roman"/>
          <w:b/>
          <w:sz w:val="24"/>
        </w:rPr>
        <w:tab/>
      </w:r>
      <w:r>
        <w:rPr>
          <w:rFonts w:ascii="Times New Roman" w:eastAsia="Times New Roman" w:hAnsi="Times New Roman" w:cs="Times New Roman"/>
          <w:b/>
          <w:caps/>
          <w:sz w:val="24"/>
        </w:rPr>
        <w:t>Announcement</w:t>
      </w:r>
    </w:p>
    <w:p w14:paraId="0E8B53FC" w14:textId="77777777" w:rsidR="00671122" w:rsidRDefault="00671122">
      <w:pPr>
        <w:spacing w:after="0" w:line="240" w:lineRule="auto"/>
        <w:ind w:right="360" w:firstLine="720"/>
        <w:jc w:val="both"/>
        <w:rPr>
          <w:rFonts w:ascii="Times New Roman" w:eastAsia="Times New Roman" w:hAnsi="Times New Roman" w:cs="Times New Roman"/>
          <w:sz w:val="24"/>
          <w:u w:val="single"/>
        </w:rPr>
      </w:pPr>
    </w:p>
    <w:p w14:paraId="1221AB70" w14:textId="77777777" w:rsidR="00671122" w:rsidRDefault="004D3444" w:rsidP="00794DF6">
      <w:pPr>
        <w:spacing w:after="0" w:line="240" w:lineRule="auto"/>
        <w:ind w:left="720" w:right="360"/>
        <w:jc w:val="both"/>
        <w:rPr>
          <w:rFonts w:ascii="Times New Roman" w:eastAsia="Times New Roman" w:hAnsi="Times New Roman" w:cs="Times New Roman"/>
          <w:sz w:val="24"/>
        </w:rPr>
      </w:pPr>
      <w:r>
        <w:rPr>
          <w:rFonts w:ascii="Times New Roman" w:eastAsia="Times New Roman" w:hAnsi="Times New Roman" w:cs="Times New Roman"/>
          <w:sz w:val="24"/>
        </w:rPr>
        <w:t xml:space="preserve">Following successful completion of the RFP process, the Board’s decision shall be public information.  Such notice shall include the name of the successful firm(s), the total amount applicable to the mandate(s), the basis for determining the total fees to be paid, and a disclosure approved by the Board describing the factors that contributed to the selection of the firm(s).  </w:t>
      </w:r>
    </w:p>
    <w:p w14:paraId="6A9152A5" w14:textId="4050BA8F" w:rsidR="00671122" w:rsidRDefault="002E009E" w:rsidP="004D3444">
      <w:pPr>
        <w:rPr>
          <w:rFonts w:ascii="Times New Roman" w:eastAsia="Times New Roman" w:hAnsi="Times New Roman" w:cs="Times New Roman"/>
        </w:rPr>
      </w:pPr>
      <w:r>
        <w:rPr>
          <w:rFonts w:ascii="Times New Roman" w:eastAsia="Times New Roman" w:hAnsi="Times New Roman" w:cs="Times New Roman"/>
          <w:sz w:val="24"/>
          <w:u w:val="single"/>
        </w:rPr>
        <w:br w:type="page"/>
      </w:r>
      <w:r w:rsidR="004D3444">
        <w:rPr>
          <w:rFonts w:ascii="Times New Roman" w:eastAsia="Times New Roman" w:hAnsi="Times New Roman" w:cs="Times New Roman"/>
          <w:sz w:val="24"/>
          <w:u w:val="single"/>
        </w:rPr>
        <w:lastRenderedPageBreak/>
        <w:t>ATTACHMENTS</w:t>
      </w:r>
    </w:p>
    <w:p w14:paraId="641C70CF" w14:textId="77777777" w:rsidR="00671122" w:rsidRDefault="00671122">
      <w:pPr>
        <w:spacing w:after="0" w:line="240" w:lineRule="auto"/>
        <w:rPr>
          <w:rFonts w:ascii="Times New Roman" w:eastAsia="Times New Roman" w:hAnsi="Times New Roman" w:cs="Times New Roman"/>
          <w:sz w:val="16"/>
          <w:u w:val="single"/>
        </w:rPr>
      </w:pPr>
    </w:p>
    <w:p w14:paraId="3220B27B" w14:textId="3B562484" w:rsidR="00671122" w:rsidRDefault="004D3444" w:rsidP="002E009E">
      <w:pPr>
        <w:spacing w:after="0" w:line="240" w:lineRule="auto"/>
        <w:ind w:left="2880" w:hanging="2880"/>
        <w:rPr>
          <w:rFonts w:ascii="Times New Roman" w:eastAsia="Times New Roman" w:hAnsi="Times New Roman" w:cs="Times New Roman"/>
          <w:sz w:val="24"/>
        </w:rPr>
      </w:pPr>
      <w:r>
        <w:rPr>
          <w:rFonts w:ascii="Times New Roman" w:eastAsia="Times New Roman" w:hAnsi="Times New Roman" w:cs="Times New Roman"/>
          <w:sz w:val="24"/>
        </w:rPr>
        <w:t>Attachment A</w:t>
      </w:r>
      <w:r>
        <w:rPr>
          <w:rFonts w:ascii="Times New Roman" w:eastAsia="Times New Roman" w:hAnsi="Times New Roman" w:cs="Times New Roman"/>
          <w:sz w:val="24"/>
        </w:rPr>
        <w:tab/>
        <w:t xml:space="preserve">Statement of Investment Policy </w:t>
      </w:r>
    </w:p>
    <w:p w14:paraId="2B6BE723" w14:textId="77777777" w:rsidR="00671122" w:rsidRDefault="00671122">
      <w:pPr>
        <w:spacing w:after="0" w:line="240" w:lineRule="auto"/>
        <w:rPr>
          <w:rFonts w:ascii="Times New Roman" w:eastAsia="Times New Roman" w:hAnsi="Times New Roman" w:cs="Times New Roman"/>
          <w:sz w:val="24"/>
        </w:rPr>
      </w:pPr>
    </w:p>
    <w:p w14:paraId="658EE402" w14:textId="1A02DB7B"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Attachment B</w:t>
      </w:r>
      <w:r w:rsidR="00A73F11">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Affirmation Statement (please attach completed version, labeled as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Appendix A, in the response)</w:t>
      </w:r>
    </w:p>
    <w:p w14:paraId="35CE06B4" w14:textId="77777777" w:rsidR="00671122" w:rsidRDefault="00671122">
      <w:pPr>
        <w:spacing w:after="0" w:line="240" w:lineRule="auto"/>
        <w:rPr>
          <w:rFonts w:ascii="Times New Roman" w:eastAsia="Times New Roman" w:hAnsi="Times New Roman" w:cs="Times New Roman"/>
          <w:sz w:val="24"/>
        </w:rPr>
      </w:pPr>
    </w:p>
    <w:p w14:paraId="3BE40966" w14:textId="01A8E014"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Attachment C </w:t>
      </w:r>
      <w:r w:rsidR="00A73F11">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Illinois Pension Code Disclosure Requirements</w:t>
      </w:r>
    </w:p>
    <w:p w14:paraId="36495803" w14:textId="77777777" w:rsidR="00671122" w:rsidRDefault="00671122">
      <w:pPr>
        <w:spacing w:after="0" w:line="240" w:lineRule="auto"/>
        <w:rPr>
          <w:rFonts w:ascii="Times New Roman" w:eastAsia="Times New Roman" w:hAnsi="Times New Roman" w:cs="Times New Roman"/>
          <w:sz w:val="24"/>
        </w:rPr>
      </w:pPr>
    </w:p>
    <w:p w14:paraId="36C22948" w14:textId="5FC50EBF"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Attachment D </w:t>
      </w:r>
      <w:r w:rsidR="00A73F11">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Sample Side Letter Agreement </w:t>
      </w:r>
    </w:p>
    <w:p w14:paraId="6790EB2A" w14:textId="77777777" w:rsidR="005A426B" w:rsidRDefault="005A426B">
      <w:pPr>
        <w:spacing w:after="0" w:line="240" w:lineRule="auto"/>
        <w:rPr>
          <w:rFonts w:ascii="Times New Roman" w:eastAsia="Times New Roman" w:hAnsi="Times New Roman" w:cs="Times New Roman"/>
          <w:sz w:val="24"/>
        </w:rPr>
      </w:pPr>
    </w:p>
    <w:p w14:paraId="6FC9D6B6" w14:textId="419849A5" w:rsidR="005A426B" w:rsidRPr="00E50C84" w:rsidRDefault="005A42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Attachment 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AE3E82">
        <w:rPr>
          <w:rFonts w:ascii="Times New Roman" w:eastAsia="Times New Roman" w:hAnsi="Times New Roman" w:cs="Times New Roman"/>
          <w:sz w:val="24"/>
        </w:rPr>
        <w:t>International Equity</w:t>
      </w:r>
      <w:r w:rsidRPr="00E50C84">
        <w:rPr>
          <w:rFonts w:ascii="Times New Roman" w:eastAsia="Times New Roman" w:hAnsi="Times New Roman" w:cs="Times New Roman"/>
          <w:sz w:val="24"/>
        </w:rPr>
        <w:t xml:space="preserve"> Due Diligence Questionnaire</w:t>
      </w:r>
    </w:p>
    <w:p w14:paraId="5EB3B744" w14:textId="77777777" w:rsidR="005A426B" w:rsidRPr="00E50C84" w:rsidRDefault="005A426B">
      <w:pPr>
        <w:spacing w:after="0" w:line="240" w:lineRule="auto"/>
        <w:rPr>
          <w:rFonts w:ascii="Times New Roman" w:eastAsia="Times New Roman" w:hAnsi="Times New Roman" w:cs="Times New Roman"/>
          <w:sz w:val="24"/>
        </w:rPr>
      </w:pPr>
    </w:p>
    <w:p w14:paraId="716B4912" w14:textId="687BF764" w:rsidR="005A426B" w:rsidRDefault="00254C9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Attachment F</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EEOC Table</w:t>
      </w:r>
    </w:p>
    <w:p w14:paraId="51B67FDA" w14:textId="77777777" w:rsidR="00671122" w:rsidRDefault="00671122">
      <w:pPr>
        <w:spacing w:after="0" w:line="240" w:lineRule="auto"/>
        <w:rPr>
          <w:rFonts w:ascii="Times New Roman" w:eastAsia="Times New Roman" w:hAnsi="Times New Roman" w:cs="Times New Roman"/>
          <w:sz w:val="24"/>
        </w:rPr>
      </w:pPr>
    </w:p>
    <w:p w14:paraId="6153C016" w14:textId="77777777" w:rsidR="00671122" w:rsidRDefault="00671122">
      <w:pPr>
        <w:spacing w:after="0" w:line="240" w:lineRule="auto"/>
        <w:rPr>
          <w:rFonts w:ascii="Times New Roman" w:eastAsia="Times New Roman" w:hAnsi="Times New Roman" w:cs="Times New Roman"/>
          <w:sz w:val="24"/>
        </w:rPr>
      </w:pPr>
    </w:p>
    <w:p w14:paraId="64FCE96D" w14:textId="77777777" w:rsidR="00671122" w:rsidRDefault="00671122">
      <w:pPr>
        <w:spacing w:after="0" w:line="240" w:lineRule="auto"/>
        <w:rPr>
          <w:rFonts w:ascii="Times New Roman" w:eastAsia="Times New Roman" w:hAnsi="Times New Roman" w:cs="Times New Roman"/>
          <w:sz w:val="24"/>
        </w:rPr>
      </w:pPr>
    </w:p>
    <w:p w14:paraId="5593E7D8" w14:textId="77777777" w:rsidR="00671122" w:rsidRDefault="00671122">
      <w:pPr>
        <w:spacing w:after="0" w:line="240" w:lineRule="auto"/>
        <w:rPr>
          <w:rFonts w:ascii="Times New Roman" w:eastAsia="Times New Roman" w:hAnsi="Times New Roman" w:cs="Times New Roman"/>
          <w:sz w:val="24"/>
        </w:rPr>
      </w:pPr>
    </w:p>
    <w:p w14:paraId="26321CDE" w14:textId="77777777" w:rsidR="00671122" w:rsidRDefault="00671122">
      <w:pPr>
        <w:spacing w:after="0" w:line="240" w:lineRule="auto"/>
        <w:rPr>
          <w:rFonts w:ascii="Times New Roman" w:eastAsia="Times New Roman" w:hAnsi="Times New Roman" w:cs="Times New Roman"/>
          <w:sz w:val="24"/>
        </w:rPr>
      </w:pPr>
    </w:p>
    <w:p w14:paraId="6B8A2A7E" w14:textId="77777777" w:rsidR="00671122" w:rsidRDefault="00671122">
      <w:pPr>
        <w:spacing w:after="0" w:line="240" w:lineRule="auto"/>
        <w:rPr>
          <w:rFonts w:ascii="Times New Roman" w:eastAsia="Times New Roman" w:hAnsi="Times New Roman" w:cs="Times New Roman"/>
          <w:sz w:val="24"/>
        </w:rPr>
      </w:pPr>
    </w:p>
    <w:p w14:paraId="2E8D064E" w14:textId="77777777" w:rsidR="00671122" w:rsidRDefault="00671122">
      <w:pPr>
        <w:spacing w:after="0" w:line="240" w:lineRule="auto"/>
        <w:rPr>
          <w:rFonts w:ascii="Times New Roman" w:eastAsia="Times New Roman" w:hAnsi="Times New Roman" w:cs="Times New Roman"/>
          <w:sz w:val="24"/>
        </w:rPr>
      </w:pPr>
    </w:p>
    <w:p w14:paraId="7337B2C7" w14:textId="77777777" w:rsidR="00671122" w:rsidRDefault="00671122">
      <w:pPr>
        <w:spacing w:after="0" w:line="240" w:lineRule="auto"/>
        <w:rPr>
          <w:rFonts w:ascii="Times New Roman" w:eastAsia="Times New Roman" w:hAnsi="Times New Roman" w:cs="Times New Roman"/>
          <w:sz w:val="24"/>
        </w:rPr>
      </w:pPr>
    </w:p>
    <w:p w14:paraId="3AD27155" w14:textId="77777777" w:rsidR="00671122" w:rsidRDefault="00671122">
      <w:pPr>
        <w:spacing w:after="0" w:line="240" w:lineRule="auto"/>
        <w:rPr>
          <w:rFonts w:ascii="Times New Roman" w:eastAsia="Times New Roman" w:hAnsi="Times New Roman" w:cs="Times New Roman"/>
          <w:sz w:val="24"/>
        </w:rPr>
      </w:pPr>
    </w:p>
    <w:p w14:paraId="3652993B" w14:textId="77777777" w:rsidR="00671122" w:rsidRDefault="00671122">
      <w:pPr>
        <w:spacing w:after="0" w:line="240" w:lineRule="auto"/>
        <w:rPr>
          <w:rFonts w:ascii="Times New Roman" w:eastAsia="Times New Roman" w:hAnsi="Times New Roman" w:cs="Times New Roman"/>
          <w:sz w:val="24"/>
        </w:rPr>
      </w:pPr>
    </w:p>
    <w:p w14:paraId="19CD2DA0" w14:textId="77777777" w:rsidR="00671122" w:rsidRDefault="00671122">
      <w:pPr>
        <w:spacing w:after="0" w:line="240" w:lineRule="auto"/>
        <w:rPr>
          <w:rFonts w:ascii="Times New Roman" w:eastAsia="Times New Roman" w:hAnsi="Times New Roman" w:cs="Times New Roman"/>
          <w:sz w:val="24"/>
        </w:rPr>
      </w:pPr>
    </w:p>
    <w:p w14:paraId="6F5C07A6" w14:textId="77777777" w:rsidR="00671122" w:rsidRDefault="00671122">
      <w:pPr>
        <w:spacing w:after="0" w:line="240" w:lineRule="auto"/>
        <w:rPr>
          <w:rFonts w:ascii="Times New Roman" w:eastAsia="Times New Roman" w:hAnsi="Times New Roman" w:cs="Times New Roman"/>
          <w:sz w:val="24"/>
        </w:rPr>
      </w:pPr>
    </w:p>
    <w:p w14:paraId="389E51CF" w14:textId="77777777" w:rsidR="00671122" w:rsidRDefault="00671122">
      <w:pPr>
        <w:spacing w:after="0" w:line="240" w:lineRule="auto"/>
        <w:rPr>
          <w:rFonts w:ascii="Times New Roman" w:eastAsia="Times New Roman" w:hAnsi="Times New Roman" w:cs="Times New Roman"/>
          <w:sz w:val="24"/>
        </w:rPr>
      </w:pPr>
    </w:p>
    <w:p w14:paraId="2CB53842" w14:textId="77777777" w:rsidR="00671122" w:rsidRDefault="00671122">
      <w:pPr>
        <w:spacing w:after="0" w:line="240" w:lineRule="auto"/>
        <w:rPr>
          <w:rFonts w:ascii="Times New Roman" w:eastAsia="Times New Roman" w:hAnsi="Times New Roman" w:cs="Times New Roman"/>
          <w:sz w:val="24"/>
        </w:rPr>
      </w:pPr>
    </w:p>
    <w:p w14:paraId="3F3C0F72" w14:textId="77777777" w:rsidR="00671122" w:rsidRDefault="00671122">
      <w:pPr>
        <w:spacing w:after="0" w:line="240" w:lineRule="auto"/>
        <w:rPr>
          <w:rFonts w:ascii="Times New Roman" w:eastAsia="Times New Roman" w:hAnsi="Times New Roman" w:cs="Times New Roman"/>
          <w:sz w:val="24"/>
        </w:rPr>
      </w:pPr>
    </w:p>
    <w:p w14:paraId="7E296F96" w14:textId="77777777" w:rsidR="00671122" w:rsidRDefault="00671122">
      <w:pPr>
        <w:spacing w:after="0" w:line="240" w:lineRule="auto"/>
        <w:rPr>
          <w:rFonts w:ascii="Times New Roman" w:eastAsia="Times New Roman" w:hAnsi="Times New Roman" w:cs="Times New Roman"/>
          <w:sz w:val="24"/>
        </w:rPr>
      </w:pPr>
    </w:p>
    <w:p w14:paraId="16AAD245" w14:textId="77777777" w:rsidR="00671122" w:rsidRDefault="00671122">
      <w:pPr>
        <w:spacing w:after="0" w:line="240" w:lineRule="auto"/>
        <w:rPr>
          <w:rFonts w:ascii="Times New Roman" w:eastAsia="Times New Roman" w:hAnsi="Times New Roman" w:cs="Times New Roman"/>
          <w:sz w:val="24"/>
        </w:rPr>
      </w:pPr>
    </w:p>
    <w:p w14:paraId="32514F73" w14:textId="77777777" w:rsidR="00671122" w:rsidRDefault="00671122">
      <w:pPr>
        <w:spacing w:after="0" w:line="240" w:lineRule="auto"/>
        <w:rPr>
          <w:rFonts w:ascii="Times New Roman" w:eastAsia="Times New Roman" w:hAnsi="Times New Roman" w:cs="Times New Roman"/>
          <w:sz w:val="24"/>
        </w:rPr>
      </w:pPr>
    </w:p>
    <w:p w14:paraId="7461B2F6" w14:textId="77777777" w:rsidR="00671122" w:rsidRDefault="00671122">
      <w:pPr>
        <w:spacing w:after="0" w:line="240" w:lineRule="auto"/>
        <w:rPr>
          <w:rFonts w:ascii="Times New Roman" w:eastAsia="Times New Roman" w:hAnsi="Times New Roman" w:cs="Times New Roman"/>
          <w:sz w:val="24"/>
        </w:rPr>
      </w:pPr>
    </w:p>
    <w:p w14:paraId="631B6C72" w14:textId="77777777" w:rsidR="00671122" w:rsidRDefault="00671122">
      <w:pPr>
        <w:spacing w:after="0" w:line="240" w:lineRule="auto"/>
        <w:rPr>
          <w:rFonts w:ascii="Times New Roman" w:eastAsia="Times New Roman" w:hAnsi="Times New Roman" w:cs="Times New Roman"/>
          <w:sz w:val="24"/>
        </w:rPr>
      </w:pPr>
    </w:p>
    <w:p w14:paraId="2E1C2C9A" w14:textId="77777777" w:rsidR="00671122" w:rsidRDefault="00671122">
      <w:pPr>
        <w:spacing w:after="0" w:line="240" w:lineRule="auto"/>
        <w:rPr>
          <w:rFonts w:ascii="Times New Roman" w:eastAsia="Times New Roman" w:hAnsi="Times New Roman" w:cs="Times New Roman"/>
          <w:sz w:val="24"/>
        </w:rPr>
      </w:pPr>
    </w:p>
    <w:p w14:paraId="09E7EBF6" w14:textId="77777777" w:rsidR="00671122" w:rsidRDefault="00671122">
      <w:pPr>
        <w:spacing w:after="0" w:line="240" w:lineRule="auto"/>
        <w:rPr>
          <w:rFonts w:ascii="Times New Roman" w:eastAsia="Times New Roman" w:hAnsi="Times New Roman" w:cs="Times New Roman"/>
          <w:sz w:val="24"/>
        </w:rPr>
      </w:pPr>
    </w:p>
    <w:p w14:paraId="2153F1F1" w14:textId="77777777" w:rsidR="00671122" w:rsidRDefault="00671122">
      <w:pPr>
        <w:spacing w:after="0" w:line="240" w:lineRule="auto"/>
        <w:rPr>
          <w:rFonts w:ascii="Times New Roman" w:eastAsia="Times New Roman" w:hAnsi="Times New Roman" w:cs="Times New Roman"/>
          <w:sz w:val="24"/>
        </w:rPr>
      </w:pPr>
    </w:p>
    <w:p w14:paraId="2C757F85" w14:textId="77777777" w:rsidR="00671122" w:rsidRDefault="00671122">
      <w:pPr>
        <w:spacing w:after="0" w:line="240" w:lineRule="auto"/>
        <w:rPr>
          <w:rFonts w:ascii="Times New Roman" w:eastAsia="Times New Roman" w:hAnsi="Times New Roman" w:cs="Times New Roman"/>
          <w:sz w:val="24"/>
        </w:rPr>
      </w:pPr>
    </w:p>
    <w:p w14:paraId="32A9EA68" w14:textId="77777777" w:rsidR="00671122" w:rsidRDefault="00671122">
      <w:pPr>
        <w:spacing w:after="0" w:line="240" w:lineRule="auto"/>
        <w:rPr>
          <w:rFonts w:ascii="Times New Roman" w:eastAsia="Times New Roman" w:hAnsi="Times New Roman" w:cs="Times New Roman"/>
          <w:sz w:val="24"/>
        </w:rPr>
      </w:pPr>
    </w:p>
    <w:p w14:paraId="3B92707F" w14:textId="77777777" w:rsidR="00671122" w:rsidRDefault="00671122">
      <w:pPr>
        <w:spacing w:after="0" w:line="240" w:lineRule="auto"/>
        <w:rPr>
          <w:rFonts w:ascii="Times New Roman" w:eastAsia="Times New Roman" w:hAnsi="Times New Roman" w:cs="Times New Roman"/>
          <w:sz w:val="24"/>
        </w:rPr>
      </w:pPr>
    </w:p>
    <w:p w14:paraId="7BF2945F" w14:textId="77777777" w:rsidR="00671122" w:rsidRDefault="00671122">
      <w:pPr>
        <w:spacing w:after="0" w:line="240" w:lineRule="auto"/>
        <w:rPr>
          <w:rFonts w:ascii="Times New Roman" w:eastAsia="Times New Roman" w:hAnsi="Times New Roman" w:cs="Times New Roman"/>
          <w:sz w:val="24"/>
        </w:rPr>
      </w:pPr>
    </w:p>
    <w:p w14:paraId="2432F15B" w14:textId="77777777" w:rsidR="00671122" w:rsidRDefault="00671122">
      <w:pPr>
        <w:spacing w:after="0" w:line="240" w:lineRule="auto"/>
        <w:rPr>
          <w:rFonts w:ascii="Times New Roman" w:eastAsia="Times New Roman" w:hAnsi="Times New Roman" w:cs="Times New Roman"/>
          <w:sz w:val="24"/>
        </w:rPr>
      </w:pPr>
    </w:p>
    <w:p w14:paraId="5161F8D0" w14:textId="77777777" w:rsidR="00671122" w:rsidRDefault="00671122">
      <w:pPr>
        <w:spacing w:after="0" w:line="240" w:lineRule="auto"/>
        <w:rPr>
          <w:rFonts w:ascii="Times New Roman" w:eastAsia="Times New Roman" w:hAnsi="Times New Roman" w:cs="Times New Roman"/>
          <w:sz w:val="24"/>
        </w:rPr>
      </w:pPr>
    </w:p>
    <w:p w14:paraId="36932BB7" w14:textId="77777777" w:rsidR="00671122" w:rsidRDefault="00671122">
      <w:pPr>
        <w:spacing w:after="0" w:line="240" w:lineRule="auto"/>
        <w:rPr>
          <w:rFonts w:ascii="Times New Roman" w:eastAsia="Times New Roman" w:hAnsi="Times New Roman" w:cs="Times New Roman"/>
          <w:sz w:val="24"/>
        </w:rPr>
      </w:pPr>
    </w:p>
    <w:p w14:paraId="4700D163" w14:textId="77777777" w:rsidR="00671122" w:rsidRDefault="00671122">
      <w:pPr>
        <w:spacing w:after="0" w:line="240" w:lineRule="auto"/>
        <w:rPr>
          <w:rFonts w:ascii="Times New Roman" w:eastAsia="Times New Roman" w:hAnsi="Times New Roman" w:cs="Times New Roman"/>
          <w:sz w:val="24"/>
        </w:rPr>
      </w:pPr>
    </w:p>
    <w:p w14:paraId="056DAEDE" w14:textId="77777777" w:rsidR="00671122" w:rsidRDefault="00671122">
      <w:pPr>
        <w:spacing w:after="0" w:line="240" w:lineRule="auto"/>
        <w:rPr>
          <w:rFonts w:ascii="Times New Roman" w:eastAsia="Times New Roman" w:hAnsi="Times New Roman" w:cs="Times New Roman"/>
          <w:sz w:val="24"/>
        </w:rPr>
      </w:pPr>
    </w:p>
    <w:p w14:paraId="5BDA1D57" w14:textId="77777777" w:rsidR="00671122" w:rsidRDefault="00671122">
      <w:pPr>
        <w:spacing w:after="0" w:line="240" w:lineRule="auto"/>
        <w:rPr>
          <w:rFonts w:ascii="Times New Roman" w:eastAsia="Times New Roman" w:hAnsi="Times New Roman" w:cs="Times New Roman"/>
          <w:sz w:val="24"/>
        </w:rPr>
      </w:pPr>
    </w:p>
    <w:p w14:paraId="59A47044" w14:textId="77777777" w:rsidR="00671122" w:rsidRDefault="00671122">
      <w:pPr>
        <w:spacing w:after="0" w:line="240" w:lineRule="auto"/>
        <w:rPr>
          <w:rFonts w:ascii="Times New Roman" w:eastAsia="Times New Roman" w:hAnsi="Times New Roman" w:cs="Times New Roman"/>
          <w:sz w:val="24"/>
        </w:rPr>
      </w:pPr>
    </w:p>
    <w:p w14:paraId="1473BC7E" w14:textId="77777777" w:rsidR="00671122" w:rsidRDefault="00671122">
      <w:pPr>
        <w:spacing w:after="0" w:line="240" w:lineRule="auto"/>
        <w:rPr>
          <w:rFonts w:ascii="Times New Roman" w:eastAsia="Times New Roman" w:hAnsi="Times New Roman" w:cs="Times New Roman"/>
          <w:sz w:val="24"/>
        </w:rPr>
      </w:pPr>
    </w:p>
    <w:p w14:paraId="3712F4CE" w14:textId="77777777" w:rsidR="00671122" w:rsidRDefault="00671122">
      <w:pPr>
        <w:spacing w:after="0" w:line="240" w:lineRule="auto"/>
        <w:rPr>
          <w:rFonts w:ascii="Times New Roman" w:eastAsia="Times New Roman" w:hAnsi="Times New Roman" w:cs="Times New Roman"/>
          <w:sz w:val="24"/>
        </w:rPr>
      </w:pPr>
    </w:p>
    <w:p w14:paraId="6D46642A" w14:textId="77777777" w:rsidR="00671122" w:rsidRDefault="00671122">
      <w:pPr>
        <w:spacing w:after="0" w:line="240" w:lineRule="auto"/>
        <w:rPr>
          <w:rFonts w:ascii="Times New Roman" w:eastAsia="Times New Roman" w:hAnsi="Times New Roman" w:cs="Times New Roman"/>
          <w:sz w:val="24"/>
        </w:rPr>
      </w:pPr>
    </w:p>
    <w:p w14:paraId="407D9D96" w14:textId="77777777" w:rsidR="00671122" w:rsidRDefault="00671122">
      <w:pPr>
        <w:spacing w:after="0" w:line="240" w:lineRule="auto"/>
        <w:rPr>
          <w:rFonts w:ascii="Times New Roman" w:eastAsia="Times New Roman" w:hAnsi="Times New Roman" w:cs="Times New Roman"/>
          <w:sz w:val="24"/>
        </w:rPr>
      </w:pPr>
    </w:p>
    <w:p w14:paraId="2E1366EC" w14:textId="77777777" w:rsidR="00671122" w:rsidRDefault="004D3444">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32"/>
        </w:rPr>
        <w:t>REQUEST FOR PROPOSAL QUESTIONNAIRE</w:t>
      </w:r>
    </w:p>
    <w:p w14:paraId="3D90879E" w14:textId="3BCC7BBE" w:rsidR="00671122" w:rsidRDefault="004D3444" w:rsidP="002E009E">
      <w:pPr>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caps/>
          <w:sz w:val="28"/>
        </w:rPr>
        <w:t xml:space="preserve"> </w:t>
      </w:r>
      <w:r w:rsidR="00AE3E82">
        <w:rPr>
          <w:rFonts w:ascii="Times New Roman" w:eastAsia="Times New Roman" w:hAnsi="Times New Roman" w:cs="Times New Roman"/>
          <w:caps/>
          <w:sz w:val="28"/>
        </w:rPr>
        <w:t>INTERNATIONAL EQUITY</w:t>
      </w:r>
      <w:r w:rsidRPr="004F1AF5">
        <w:rPr>
          <w:rFonts w:ascii="Times New Roman" w:eastAsia="Times New Roman" w:hAnsi="Times New Roman" w:cs="Times New Roman"/>
          <w:caps/>
          <w:sz w:val="28"/>
        </w:rPr>
        <w:t xml:space="preserve"> search</w:t>
      </w:r>
    </w:p>
    <w:p w14:paraId="6CAF9036" w14:textId="77777777" w:rsidR="00671122" w:rsidRDefault="00671122">
      <w:pPr>
        <w:keepNext/>
        <w:tabs>
          <w:tab w:val="decimal" w:pos="-360"/>
          <w:tab w:val="right" w:pos="10620"/>
        </w:tabs>
        <w:spacing w:after="0" w:line="240" w:lineRule="auto"/>
        <w:ind w:left="-450"/>
        <w:jc w:val="center"/>
        <w:rPr>
          <w:rFonts w:ascii="Times New Roman" w:eastAsia="Times New Roman" w:hAnsi="Times New Roman" w:cs="Times New Roman"/>
          <w:sz w:val="18"/>
        </w:rPr>
      </w:pPr>
    </w:p>
    <w:p w14:paraId="263C6353" w14:textId="77777777" w:rsidR="00671122" w:rsidRDefault="00671122">
      <w:pPr>
        <w:keepNext/>
        <w:tabs>
          <w:tab w:val="decimal" w:pos="-360"/>
          <w:tab w:val="right" w:pos="10620"/>
        </w:tabs>
        <w:spacing w:after="0" w:line="240" w:lineRule="auto"/>
        <w:ind w:left="-450"/>
        <w:jc w:val="center"/>
        <w:rPr>
          <w:rFonts w:ascii="Times New Roman" w:eastAsia="Times New Roman" w:hAnsi="Times New Roman" w:cs="Times New Roman"/>
          <w:sz w:val="18"/>
        </w:rPr>
      </w:pPr>
    </w:p>
    <w:p w14:paraId="75BB3CCB" w14:textId="77777777" w:rsidR="00671122" w:rsidRDefault="00671122">
      <w:pPr>
        <w:keepNext/>
        <w:tabs>
          <w:tab w:val="decimal" w:pos="-360"/>
          <w:tab w:val="right" w:pos="10620"/>
        </w:tabs>
        <w:spacing w:after="0" w:line="240" w:lineRule="auto"/>
        <w:ind w:left="-450"/>
        <w:jc w:val="center"/>
        <w:rPr>
          <w:rFonts w:ascii="Times New Roman" w:eastAsia="Times New Roman" w:hAnsi="Times New Roman" w:cs="Times New Roman"/>
          <w:sz w:val="18"/>
        </w:rPr>
      </w:pPr>
    </w:p>
    <w:p w14:paraId="2B182930" w14:textId="77777777" w:rsidR="00671122" w:rsidRDefault="00671122">
      <w:pPr>
        <w:keepNext/>
        <w:tabs>
          <w:tab w:val="decimal" w:pos="-360"/>
          <w:tab w:val="right" w:pos="10620"/>
        </w:tabs>
        <w:spacing w:after="0" w:line="240" w:lineRule="auto"/>
        <w:ind w:left="-450"/>
        <w:jc w:val="both"/>
        <w:rPr>
          <w:rFonts w:ascii="Times New Roman" w:eastAsia="Times New Roman" w:hAnsi="Times New Roman" w:cs="Times New Roman"/>
          <w:sz w:val="24"/>
        </w:rPr>
      </w:pPr>
    </w:p>
    <w:p w14:paraId="58F0F093"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COMPANY NAME</w:t>
      </w:r>
      <w:proofErr w:type="gramStart"/>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gramEnd"/>
      <w:r>
        <w:rPr>
          <w:rFonts w:ascii="Times New Roman" w:eastAsia="Times New Roman" w:hAnsi="Times New Roman" w:cs="Times New Roman"/>
          <w:sz w:val="24"/>
        </w:rPr>
        <w:t>_________________________________________</w:t>
      </w:r>
    </w:p>
    <w:p w14:paraId="2E4A24F3" w14:textId="77777777" w:rsidR="00671122" w:rsidRDefault="00671122">
      <w:pPr>
        <w:spacing w:after="0" w:line="240" w:lineRule="auto"/>
        <w:rPr>
          <w:rFonts w:ascii="Times New Roman" w:eastAsia="Times New Roman" w:hAnsi="Times New Roman" w:cs="Times New Roman"/>
          <w:sz w:val="24"/>
        </w:rPr>
      </w:pPr>
    </w:p>
    <w:p w14:paraId="6D78472E"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ADDRESS: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3A4FA5CC"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1C986724"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TELEPHONE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1DB9965D" w14:textId="77777777" w:rsidR="00671122" w:rsidRDefault="00671122">
      <w:pPr>
        <w:spacing w:after="0" w:line="240" w:lineRule="auto"/>
        <w:rPr>
          <w:rFonts w:ascii="Times New Roman" w:eastAsia="Times New Roman" w:hAnsi="Times New Roman" w:cs="Times New Roman"/>
          <w:sz w:val="24"/>
        </w:rPr>
      </w:pPr>
    </w:p>
    <w:p w14:paraId="73CA2FCB"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FAX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2E987FED" w14:textId="77777777" w:rsidR="00671122" w:rsidRDefault="00671122">
      <w:pPr>
        <w:spacing w:after="0" w:line="240" w:lineRule="auto"/>
        <w:rPr>
          <w:rFonts w:ascii="Times New Roman" w:eastAsia="Times New Roman" w:hAnsi="Times New Roman" w:cs="Times New Roman"/>
          <w:sz w:val="24"/>
        </w:rPr>
      </w:pPr>
    </w:p>
    <w:p w14:paraId="2B706045"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CLIENT CONTACT: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112A0140" w14:textId="77777777" w:rsidR="00671122" w:rsidRDefault="00671122">
      <w:pPr>
        <w:spacing w:after="0" w:line="240" w:lineRule="auto"/>
        <w:rPr>
          <w:rFonts w:ascii="Times New Roman" w:eastAsia="Times New Roman" w:hAnsi="Times New Roman" w:cs="Times New Roman"/>
          <w:sz w:val="24"/>
        </w:rPr>
      </w:pPr>
    </w:p>
    <w:p w14:paraId="137EA0FC"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TITLE: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7BF2A7E1" w14:textId="77777777" w:rsidR="00671122" w:rsidRDefault="00671122">
      <w:pPr>
        <w:spacing w:after="0" w:line="240" w:lineRule="auto"/>
        <w:rPr>
          <w:rFonts w:ascii="Times New Roman" w:eastAsia="Times New Roman" w:hAnsi="Times New Roman" w:cs="Times New Roman"/>
          <w:sz w:val="24"/>
        </w:rPr>
      </w:pPr>
    </w:p>
    <w:p w14:paraId="271F55C1"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7829A00E" w14:textId="77777777" w:rsidR="00671122" w:rsidRDefault="00671122">
      <w:pPr>
        <w:spacing w:after="0" w:line="240" w:lineRule="auto"/>
        <w:rPr>
          <w:rFonts w:ascii="Times New Roman" w:eastAsia="Times New Roman" w:hAnsi="Times New Roman" w:cs="Times New Roman"/>
          <w:sz w:val="24"/>
        </w:rPr>
      </w:pPr>
    </w:p>
    <w:p w14:paraId="6FEE3C35"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E-MAIL ADDRESS: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2188B8AA" w14:textId="77777777" w:rsidR="00671122" w:rsidRDefault="00671122">
      <w:pPr>
        <w:spacing w:after="0" w:line="240" w:lineRule="auto"/>
        <w:rPr>
          <w:rFonts w:ascii="Times New Roman" w:eastAsia="Times New Roman" w:hAnsi="Times New Roman" w:cs="Times New Roman"/>
          <w:sz w:val="24"/>
        </w:rPr>
      </w:pPr>
    </w:p>
    <w:p w14:paraId="15210B88" w14:textId="77777777" w:rsidR="00671122" w:rsidRDefault="004D34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COMPANY WEBSITE:</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w:t>
      </w:r>
    </w:p>
    <w:p w14:paraId="2FC4159B" w14:textId="77777777" w:rsidR="00671122" w:rsidRDefault="00671122">
      <w:pPr>
        <w:spacing w:after="0" w:line="240" w:lineRule="auto"/>
        <w:rPr>
          <w:rFonts w:ascii="Times New Roman" w:eastAsia="Times New Roman" w:hAnsi="Times New Roman" w:cs="Times New Roman"/>
          <w:sz w:val="24"/>
        </w:rPr>
      </w:pPr>
    </w:p>
    <w:p w14:paraId="107DB3CD" w14:textId="77777777" w:rsidR="00671122" w:rsidRDefault="00671122">
      <w:pPr>
        <w:spacing w:after="0" w:line="240" w:lineRule="auto"/>
        <w:rPr>
          <w:rFonts w:ascii="Times New Roman" w:eastAsia="Times New Roman" w:hAnsi="Times New Roman" w:cs="Times New Roman"/>
          <w:b/>
          <w:sz w:val="24"/>
        </w:rPr>
      </w:pPr>
    </w:p>
    <w:p w14:paraId="416786CE" w14:textId="77777777" w:rsidR="00671122" w:rsidRDefault="00671122">
      <w:pPr>
        <w:spacing w:after="0" w:line="240" w:lineRule="auto"/>
        <w:rPr>
          <w:rFonts w:ascii="Times New Roman" w:eastAsia="Times New Roman" w:hAnsi="Times New Roman" w:cs="Times New Roman"/>
          <w:b/>
          <w:sz w:val="24"/>
        </w:rPr>
      </w:pPr>
    </w:p>
    <w:p w14:paraId="3BAB63AE" w14:textId="77777777" w:rsidR="00671122" w:rsidRDefault="00671122">
      <w:pPr>
        <w:spacing w:after="0" w:line="240" w:lineRule="auto"/>
        <w:rPr>
          <w:rFonts w:ascii="Times New Roman" w:eastAsia="Times New Roman" w:hAnsi="Times New Roman" w:cs="Times New Roman"/>
          <w:b/>
          <w:sz w:val="24"/>
        </w:rPr>
      </w:pPr>
    </w:p>
    <w:p w14:paraId="391BD1B1" w14:textId="77777777" w:rsidR="00671122" w:rsidRDefault="004D344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AUTHORIZED SIGNATURE:</w:t>
      </w:r>
      <w:r>
        <w:rPr>
          <w:rFonts w:ascii="Times New Roman" w:eastAsia="Times New Roman" w:hAnsi="Times New Roman" w:cs="Times New Roman"/>
          <w:b/>
          <w:sz w:val="24"/>
        </w:rPr>
        <w:tab/>
        <w:t>_________________________________________</w:t>
      </w:r>
    </w:p>
    <w:p w14:paraId="7B485813" w14:textId="77777777" w:rsidR="00671122" w:rsidRDefault="00671122">
      <w:pPr>
        <w:spacing w:after="0" w:line="240" w:lineRule="auto"/>
        <w:rPr>
          <w:rFonts w:ascii="Times New Roman" w:eastAsia="Times New Roman" w:hAnsi="Times New Roman" w:cs="Times New Roman"/>
          <w:b/>
          <w:sz w:val="24"/>
        </w:rPr>
      </w:pPr>
    </w:p>
    <w:p w14:paraId="2167DCDF" w14:textId="77777777" w:rsidR="00671122" w:rsidRDefault="004D344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NAME (PRINT):</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_________________________________________</w:t>
      </w:r>
    </w:p>
    <w:p w14:paraId="2891162E" w14:textId="77777777" w:rsidR="00671122" w:rsidRDefault="00671122">
      <w:pPr>
        <w:spacing w:after="0" w:line="240" w:lineRule="auto"/>
        <w:rPr>
          <w:rFonts w:ascii="Times New Roman" w:eastAsia="Times New Roman" w:hAnsi="Times New Roman" w:cs="Times New Roman"/>
          <w:b/>
          <w:sz w:val="24"/>
        </w:rPr>
      </w:pPr>
    </w:p>
    <w:p w14:paraId="610C9AE8" w14:textId="77777777" w:rsidR="00671122" w:rsidRDefault="004D3444">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b/>
          <w:sz w:val="24"/>
        </w:rPr>
        <w:t>DATE:</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_________________________________________</w:t>
      </w:r>
      <w:r>
        <w:rPr>
          <w:rFonts w:ascii="Times New Roman" w:eastAsia="Times New Roman" w:hAnsi="Times New Roman" w:cs="Times New Roman"/>
          <w:b/>
          <w:sz w:val="24"/>
        </w:rPr>
        <w:tab/>
      </w:r>
    </w:p>
    <w:p w14:paraId="3B9F98F6" w14:textId="77777777" w:rsidR="00671122" w:rsidRDefault="00671122">
      <w:pPr>
        <w:spacing w:after="0" w:line="276" w:lineRule="auto"/>
        <w:rPr>
          <w:rFonts w:ascii="Calibri" w:eastAsia="Calibri" w:hAnsi="Calibri" w:cs="Calibri"/>
        </w:rPr>
      </w:pPr>
    </w:p>
    <w:sectPr w:rsidR="00671122" w:rsidSect="00404FB2">
      <w:footerReference w:type="default" r:id="rId15"/>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A01E3" w14:textId="77777777" w:rsidR="001B263C" w:rsidRDefault="001B263C" w:rsidP="00F16D66">
      <w:pPr>
        <w:spacing w:after="0" w:line="240" w:lineRule="auto"/>
      </w:pPr>
      <w:r>
        <w:separator/>
      </w:r>
    </w:p>
  </w:endnote>
  <w:endnote w:type="continuationSeparator" w:id="0">
    <w:p w14:paraId="0927DB3A" w14:textId="77777777" w:rsidR="001B263C" w:rsidRDefault="001B263C" w:rsidP="00F1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231920"/>
      <w:docPartObj>
        <w:docPartGallery w:val="Page Numbers (Bottom of Page)"/>
        <w:docPartUnique/>
      </w:docPartObj>
    </w:sdtPr>
    <w:sdtEndPr>
      <w:rPr>
        <w:noProof/>
      </w:rPr>
    </w:sdtEndPr>
    <w:sdtContent>
      <w:p w14:paraId="68834249" w14:textId="335DC2BC" w:rsidR="00F16D66" w:rsidRDefault="00F16D66">
        <w:pPr>
          <w:pStyle w:val="Footer"/>
          <w:jc w:val="center"/>
        </w:pPr>
        <w:r>
          <w:fldChar w:fldCharType="begin"/>
        </w:r>
        <w:r>
          <w:instrText xml:space="preserve"> PAGE   \* MERGEFORMAT </w:instrText>
        </w:r>
        <w:r>
          <w:fldChar w:fldCharType="separate"/>
        </w:r>
        <w:r w:rsidR="00A15A50">
          <w:rPr>
            <w:noProof/>
          </w:rPr>
          <w:t>1</w:t>
        </w:r>
        <w:r>
          <w:rPr>
            <w:noProof/>
          </w:rPr>
          <w:fldChar w:fldCharType="end"/>
        </w:r>
      </w:p>
    </w:sdtContent>
  </w:sdt>
  <w:p w14:paraId="0DA7DAC9" w14:textId="77777777" w:rsidR="00F16D66" w:rsidRDefault="00F16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F2C00" w14:textId="77777777" w:rsidR="001B263C" w:rsidRDefault="001B263C" w:rsidP="00F16D66">
      <w:pPr>
        <w:spacing w:after="0" w:line="240" w:lineRule="auto"/>
      </w:pPr>
      <w:r>
        <w:separator/>
      </w:r>
    </w:p>
  </w:footnote>
  <w:footnote w:type="continuationSeparator" w:id="0">
    <w:p w14:paraId="125F1186" w14:textId="77777777" w:rsidR="001B263C" w:rsidRDefault="001B263C" w:rsidP="00F16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412"/>
    <w:multiLevelType w:val="multilevel"/>
    <w:tmpl w:val="BED47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844D3"/>
    <w:multiLevelType w:val="multilevel"/>
    <w:tmpl w:val="3F6A2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02C01"/>
    <w:multiLevelType w:val="hybridMultilevel"/>
    <w:tmpl w:val="1584A5E0"/>
    <w:lvl w:ilvl="0" w:tplc="8636577E">
      <w:start w:val="1"/>
      <w:numFmt w:val="decimal"/>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AC2AE2"/>
    <w:multiLevelType w:val="multilevel"/>
    <w:tmpl w:val="ABD22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0D5C"/>
    <w:multiLevelType w:val="multilevel"/>
    <w:tmpl w:val="56906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A14E0"/>
    <w:multiLevelType w:val="multilevel"/>
    <w:tmpl w:val="37460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E0181"/>
    <w:multiLevelType w:val="hybridMultilevel"/>
    <w:tmpl w:val="D0F01E24"/>
    <w:lvl w:ilvl="0" w:tplc="AB207480">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1CCABA94"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3C001704"/>
    <w:multiLevelType w:val="multilevel"/>
    <w:tmpl w:val="74161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360420"/>
    <w:multiLevelType w:val="multilevel"/>
    <w:tmpl w:val="CFAA4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8B71AD"/>
    <w:multiLevelType w:val="multilevel"/>
    <w:tmpl w:val="81CE3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37FAE"/>
    <w:multiLevelType w:val="multilevel"/>
    <w:tmpl w:val="F0BAC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951C63"/>
    <w:multiLevelType w:val="multilevel"/>
    <w:tmpl w:val="7292B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B3CD5"/>
    <w:multiLevelType w:val="multilevel"/>
    <w:tmpl w:val="FC329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9D156B"/>
    <w:multiLevelType w:val="multilevel"/>
    <w:tmpl w:val="CF34B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960103"/>
    <w:multiLevelType w:val="multilevel"/>
    <w:tmpl w:val="164EE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C137C0"/>
    <w:multiLevelType w:val="multilevel"/>
    <w:tmpl w:val="DB54E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FF3A32"/>
    <w:multiLevelType w:val="multilevel"/>
    <w:tmpl w:val="8FC03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2A4B41"/>
    <w:multiLevelType w:val="hybridMultilevel"/>
    <w:tmpl w:val="713098E2"/>
    <w:lvl w:ilvl="0" w:tplc="009E1E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865538">
    <w:abstractNumId w:val="11"/>
  </w:num>
  <w:num w:numId="2" w16cid:durableId="1221749410">
    <w:abstractNumId w:val="14"/>
  </w:num>
  <w:num w:numId="3" w16cid:durableId="790319280">
    <w:abstractNumId w:val="9"/>
  </w:num>
  <w:num w:numId="4" w16cid:durableId="820661225">
    <w:abstractNumId w:val="0"/>
  </w:num>
  <w:num w:numId="5" w16cid:durableId="1044523009">
    <w:abstractNumId w:val="12"/>
  </w:num>
  <w:num w:numId="6" w16cid:durableId="268009431">
    <w:abstractNumId w:val="5"/>
  </w:num>
  <w:num w:numId="7" w16cid:durableId="2027049521">
    <w:abstractNumId w:val="15"/>
  </w:num>
  <w:num w:numId="8" w16cid:durableId="880020466">
    <w:abstractNumId w:val="7"/>
  </w:num>
  <w:num w:numId="9" w16cid:durableId="477040387">
    <w:abstractNumId w:val="1"/>
  </w:num>
  <w:num w:numId="10" w16cid:durableId="1761870830">
    <w:abstractNumId w:val="3"/>
  </w:num>
  <w:num w:numId="11" w16cid:durableId="261381945">
    <w:abstractNumId w:val="8"/>
  </w:num>
  <w:num w:numId="12" w16cid:durableId="357511418">
    <w:abstractNumId w:val="13"/>
  </w:num>
  <w:num w:numId="13" w16cid:durableId="26293403">
    <w:abstractNumId w:val="4"/>
  </w:num>
  <w:num w:numId="14" w16cid:durableId="1175533967">
    <w:abstractNumId w:val="16"/>
  </w:num>
  <w:num w:numId="15" w16cid:durableId="1421490849">
    <w:abstractNumId w:val="10"/>
  </w:num>
  <w:num w:numId="16" w16cid:durableId="1562053645">
    <w:abstractNumId w:val="2"/>
  </w:num>
  <w:num w:numId="17" w16cid:durableId="835726375">
    <w:abstractNumId w:val="17"/>
  </w:num>
  <w:num w:numId="18" w16cid:durableId="5786977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22"/>
    <w:rsid w:val="00002758"/>
    <w:rsid w:val="00010CDF"/>
    <w:rsid w:val="00016E7F"/>
    <w:rsid w:val="000227DB"/>
    <w:rsid w:val="00025590"/>
    <w:rsid w:val="00037BDD"/>
    <w:rsid w:val="00047D7E"/>
    <w:rsid w:val="0005401A"/>
    <w:rsid w:val="00060724"/>
    <w:rsid w:val="00062C0F"/>
    <w:rsid w:val="0006632A"/>
    <w:rsid w:val="00080604"/>
    <w:rsid w:val="00082A33"/>
    <w:rsid w:val="00087C76"/>
    <w:rsid w:val="000B526B"/>
    <w:rsid w:val="000F216D"/>
    <w:rsid w:val="000F31BB"/>
    <w:rsid w:val="000F629B"/>
    <w:rsid w:val="00103FFB"/>
    <w:rsid w:val="0010797D"/>
    <w:rsid w:val="00112E72"/>
    <w:rsid w:val="001462E5"/>
    <w:rsid w:val="00194F15"/>
    <w:rsid w:val="001A33D5"/>
    <w:rsid w:val="001B263C"/>
    <w:rsid w:val="001B6EC2"/>
    <w:rsid w:val="001C457C"/>
    <w:rsid w:val="001C56E8"/>
    <w:rsid w:val="001D4772"/>
    <w:rsid w:val="001D6711"/>
    <w:rsid w:val="001E2CA9"/>
    <w:rsid w:val="001E60C3"/>
    <w:rsid w:val="001F1B5C"/>
    <w:rsid w:val="001F25A1"/>
    <w:rsid w:val="002039C9"/>
    <w:rsid w:val="00251D82"/>
    <w:rsid w:val="00252418"/>
    <w:rsid w:val="00253530"/>
    <w:rsid w:val="00254C95"/>
    <w:rsid w:val="0026157B"/>
    <w:rsid w:val="002879C7"/>
    <w:rsid w:val="00293D67"/>
    <w:rsid w:val="002A293C"/>
    <w:rsid w:val="002A6472"/>
    <w:rsid w:val="002B2D72"/>
    <w:rsid w:val="002E009E"/>
    <w:rsid w:val="002F7C88"/>
    <w:rsid w:val="00313FB6"/>
    <w:rsid w:val="00325865"/>
    <w:rsid w:val="00336E40"/>
    <w:rsid w:val="00343933"/>
    <w:rsid w:val="003501AF"/>
    <w:rsid w:val="0036621F"/>
    <w:rsid w:val="00370252"/>
    <w:rsid w:val="003807CF"/>
    <w:rsid w:val="003823AF"/>
    <w:rsid w:val="003942B1"/>
    <w:rsid w:val="003A04D1"/>
    <w:rsid w:val="003C1551"/>
    <w:rsid w:val="003D2BAD"/>
    <w:rsid w:val="003F0521"/>
    <w:rsid w:val="003F0FE2"/>
    <w:rsid w:val="003F16C3"/>
    <w:rsid w:val="00404FB2"/>
    <w:rsid w:val="004228AB"/>
    <w:rsid w:val="00427239"/>
    <w:rsid w:val="00434EF3"/>
    <w:rsid w:val="0046078A"/>
    <w:rsid w:val="00465206"/>
    <w:rsid w:val="00466239"/>
    <w:rsid w:val="004718FA"/>
    <w:rsid w:val="004D3444"/>
    <w:rsid w:val="004E15DA"/>
    <w:rsid w:val="004E6388"/>
    <w:rsid w:val="004F1AF5"/>
    <w:rsid w:val="004F4D80"/>
    <w:rsid w:val="004F64B6"/>
    <w:rsid w:val="00502449"/>
    <w:rsid w:val="00532031"/>
    <w:rsid w:val="00540070"/>
    <w:rsid w:val="00544D45"/>
    <w:rsid w:val="005458C9"/>
    <w:rsid w:val="00545E59"/>
    <w:rsid w:val="00564B0E"/>
    <w:rsid w:val="005A426B"/>
    <w:rsid w:val="005D0B90"/>
    <w:rsid w:val="005D270B"/>
    <w:rsid w:val="00611FC8"/>
    <w:rsid w:val="00626947"/>
    <w:rsid w:val="00630BCD"/>
    <w:rsid w:val="0064151F"/>
    <w:rsid w:val="006449E9"/>
    <w:rsid w:val="0064521A"/>
    <w:rsid w:val="00665EE9"/>
    <w:rsid w:val="00671122"/>
    <w:rsid w:val="00671557"/>
    <w:rsid w:val="00695326"/>
    <w:rsid w:val="006A0BF8"/>
    <w:rsid w:val="006B6A8B"/>
    <w:rsid w:val="006C37F3"/>
    <w:rsid w:val="006D3B5F"/>
    <w:rsid w:val="006E6363"/>
    <w:rsid w:val="006F27DA"/>
    <w:rsid w:val="006F6449"/>
    <w:rsid w:val="006F793E"/>
    <w:rsid w:val="00720EEF"/>
    <w:rsid w:val="0072727D"/>
    <w:rsid w:val="00740DD7"/>
    <w:rsid w:val="00772178"/>
    <w:rsid w:val="0077437A"/>
    <w:rsid w:val="007816D0"/>
    <w:rsid w:val="0079380D"/>
    <w:rsid w:val="00794DF6"/>
    <w:rsid w:val="007F5E10"/>
    <w:rsid w:val="00811374"/>
    <w:rsid w:val="008358D1"/>
    <w:rsid w:val="0085309F"/>
    <w:rsid w:val="00892F1A"/>
    <w:rsid w:val="008A682C"/>
    <w:rsid w:val="008B3C48"/>
    <w:rsid w:val="008B3CC4"/>
    <w:rsid w:val="008D2D9F"/>
    <w:rsid w:val="00900A10"/>
    <w:rsid w:val="00905080"/>
    <w:rsid w:val="0091456C"/>
    <w:rsid w:val="00925428"/>
    <w:rsid w:val="00933A22"/>
    <w:rsid w:val="0094682C"/>
    <w:rsid w:val="00957062"/>
    <w:rsid w:val="00970F3E"/>
    <w:rsid w:val="00982148"/>
    <w:rsid w:val="009839B9"/>
    <w:rsid w:val="009B2432"/>
    <w:rsid w:val="009E6EFE"/>
    <w:rsid w:val="009F1C11"/>
    <w:rsid w:val="009F2998"/>
    <w:rsid w:val="009F4BED"/>
    <w:rsid w:val="009F4CCD"/>
    <w:rsid w:val="009F55BA"/>
    <w:rsid w:val="009F6E1A"/>
    <w:rsid w:val="00A1104B"/>
    <w:rsid w:val="00A139CF"/>
    <w:rsid w:val="00A15A50"/>
    <w:rsid w:val="00A25895"/>
    <w:rsid w:val="00A267C4"/>
    <w:rsid w:val="00A26D9D"/>
    <w:rsid w:val="00A302E2"/>
    <w:rsid w:val="00A31F92"/>
    <w:rsid w:val="00A31FBB"/>
    <w:rsid w:val="00A44499"/>
    <w:rsid w:val="00A45369"/>
    <w:rsid w:val="00A51375"/>
    <w:rsid w:val="00A51623"/>
    <w:rsid w:val="00A73F11"/>
    <w:rsid w:val="00AC7557"/>
    <w:rsid w:val="00AD559A"/>
    <w:rsid w:val="00AE156B"/>
    <w:rsid w:val="00AE3E82"/>
    <w:rsid w:val="00AF1EBE"/>
    <w:rsid w:val="00AF3375"/>
    <w:rsid w:val="00AF5920"/>
    <w:rsid w:val="00B018BB"/>
    <w:rsid w:val="00B03446"/>
    <w:rsid w:val="00B03E52"/>
    <w:rsid w:val="00B05060"/>
    <w:rsid w:val="00B246B0"/>
    <w:rsid w:val="00B24DCB"/>
    <w:rsid w:val="00B27253"/>
    <w:rsid w:val="00B3296F"/>
    <w:rsid w:val="00B40AEA"/>
    <w:rsid w:val="00B43B72"/>
    <w:rsid w:val="00B460AF"/>
    <w:rsid w:val="00B66BCD"/>
    <w:rsid w:val="00BA16DF"/>
    <w:rsid w:val="00BA4A88"/>
    <w:rsid w:val="00BD1F2D"/>
    <w:rsid w:val="00C33879"/>
    <w:rsid w:val="00C348EB"/>
    <w:rsid w:val="00C35620"/>
    <w:rsid w:val="00C433D0"/>
    <w:rsid w:val="00C524ED"/>
    <w:rsid w:val="00C64BA1"/>
    <w:rsid w:val="00C6523E"/>
    <w:rsid w:val="00C65F16"/>
    <w:rsid w:val="00C7129A"/>
    <w:rsid w:val="00C72558"/>
    <w:rsid w:val="00C734F2"/>
    <w:rsid w:val="00C74ED2"/>
    <w:rsid w:val="00C86E86"/>
    <w:rsid w:val="00CC2D14"/>
    <w:rsid w:val="00CC79ED"/>
    <w:rsid w:val="00CE1428"/>
    <w:rsid w:val="00CE61AE"/>
    <w:rsid w:val="00D02BC0"/>
    <w:rsid w:val="00D1408A"/>
    <w:rsid w:val="00D15490"/>
    <w:rsid w:val="00D36D84"/>
    <w:rsid w:val="00D5765B"/>
    <w:rsid w:val="00D66A97"/>
    <w:rsid w:val="00D81F2E"/>
    <w:rsid w:val="00D82760"/>
    <w:rsid w:val="00D91F08"/>
    <w:rsid w:val="00D97523"/>
    <w:rsid w:val="00DC139C"/>
    <w:rsid w:val="00DC3B0E"/>
    <w:rsid w:val="00DD78B0"/>
    <w:rsid w:val="00DE1932"/>
    <w:rsid w:val="00DE21E9"/>
    <w:rsid w:val="00E01C75"/>
    <w:rsid w:val="00E01EDC"/>
    <w:rsid w:val="00E50C84"/>
    <w:rsid w:val="00E75C39"/>
    <w:rsid w:val="00E90D37"/>
    <w:rsid w:val="00E91712"/>
    <w:rsid w:val="00E92522"/>
    <w:rsid w:val="00EB66BA"/>
    <w:rsid w:val="00ED14B9"/>
    <w:rsid w:val="00ED71BB"/>
    <w:rsid w:val="00F05EDF"/>
    <w:rsid w:val="00F1517B"/>
    <w:rsid w:val="00F16D66"/>
    <w:rsid w:val="00F25F49"/>
    <w:rsid w:val="00F37BC5"/>
    <w:rsid w:val="00F45BC2"/>
    <w:rsid w:val="00F5411F"/>
    <w:rsid w:val="00F62D48"/>
    <w:rsid w:val="00F63DA5"/>
    <w:rsid w:val="00F90E7F"/>
    <w:rsid w:val="00FB7F49"/>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674F"/>
  <w15:docId w15:val="{417C5E57-816C-45F5-AC2D-475B435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66"/>
  </w:style>
  <w:style w:type="paragraph" w:styleId="Footer">
    <w:name w:val="footer"/>
    <w:basedOn w:val="Normal"/>
    <w:link w:val="FooterChar"/>
    <w:uiPriority w:val="99"/>
    <w:unhideWhenUsed/>
    <w:rsid w:val="00F16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66"/>
  </w:style>
  <w:style w:type="paragraph" w:styleId="ListParagraph">
    <w:name w:val="List Paragraph"/>
    <w:basedOn w:val="Normal"/>
    <w:uiPriority w:val="34"/>
    <w:qFormat/>
    <w:rsid w:val="00671557"/>
    <w:pPr>
      <w:ind w:left="720"/>
      <w:contextualSpacing/>
    </w:pPr>
  </w:style>
  <w:style w:type="paragraph" w:styleId="Revision">
    <w:name w:val="Revision"/>
    <w:hidden/>
    <w:uiPriority w:val="99"/>
    <w:semiHidden/>
    <w:rsid w:val="008D2D9F"/>
    <w:pPr>
      <w:spacing w:after="0" w:line="240" w:lineRule="auto"/>
    </w:pPr>
  </w:style>
  <w:style w:type="table" w:styleId="TableGrid">
    <w:name w:val="Table Grid"/>
    <w:basedOn w:val="TableNormal"/>
    <w:uiPriority w:val="39"/>
    <w:rsid w:val="006F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3AF"/>
    <w:rPr>
      <w:color w:val="0563C1" w:themeColor="hyperlink"/>
      <w:u w:val="single"/>
    </w:rPr>
  </w:style>
  <w:style w:type="character" w:styleId="UnresolvedMention">
    <w:name w:val="Unresolved Mention"/>
    <w:basedOn w:val="DefaultParagraphFont"/>
    <w:uiPriority w:val="99"/>
    <w:semiHidden/>
    <w:unhideWhenUsed/>
    <w:rsid w:val="003823AF"/>
    <w:rPr>
      <w:color w:val="605E5C"/>
      <w:shd w:val="clear" w:color="auto" w:fill="E1DFDD"/>
    </w:rPr>
  </w:style>
  <w:style w:type="character" w:styleId="CommentReference">
    <w:name w:val="annotation reference"/>
    <w:basedOn w:val="DefaultParagraphFont"/>
    <w:uiPriority w:val="99"/>
    <w:semiHidden/>
    <w:unhideWhenUsed/>
    <w:rsid w:val="00611FC8"/>
    <w:rPr>
      <w:sz w:val="16"/>
      <w:szCs w:val="16"/>
    </w:rPr>
  </w:style>
  <w:style w:type="paragraph" w:styleId="CommentText">
    <w:name w:val="annotation text"/>
    <w:basedOn w:val="Normal"/>
    <w:link w:val="CommentTextChar"/>
    <w:uiPriority w:val="99"/>
    <w:unhideWhenUsed/>
    <w:rsid w:val="00611FC8"/>
    <w:pPr>
      <w:spacing w:line="240" w:lineRule="auto"/>
    </w:pPr>
    <w:rPr>
      <w:sz w:val="20"/>
      <w:szCs w:val="20"/>
    </w:rPr>
  </w:style>
  <w:style w:type="character" w:customStyle="1" w:styleId="CommentTextChar">
    <w:name w:val="Comment Text Char"/>
    <w:basedOn w:val="DefaultParagraphFont"/>
    <w:link w:val="CommentText"/>
    <w:uiPriority w:val="99"/>
    <w:rsid w:val="00611FC8"/>
    <w:rPr>
      <w:sz w:val="20"/>
      <w:szCs w:val="20"/>
    </w:rPr>
  </w:style>
  <w:style w:type="paragraph" w:styleId="CommentSubject">
    <w:name w:val="annotation subject"/>
    <w:basedOn w:val="CommentText"/>
    <w:next w:val="CommentText"/>
    <w:link w:val="CommentSubjectChar"/>
    <w:uiPriority w:val="99"/>
    <w:semiHidden/>
    <w:unhideWhenUsed/>
    <w:rsid w:val="00611FC8"/>
    <w:rPr>
      <w:b/>
      <w:bCs/>
    </w:rPr>
  </w:style>
  <w:style w:type="character" w:customStyle="1" w:styleId="CommentSubjectChar">
    <w:name w:val="Comment Subject Char"/>
    <w:basedOn w:val="CommentTextChar"/>
    <w:link w:val="CommentSubject"/>
    <w:uiPriority w:val="99"/>
    <w:semiHidden/>
    <w:rsid w:val="00611FC8"/>
    <w:rPr>
      <w:b/>
      <w:bCs/>
      <w:sz w:val="20"/>
      <w:szCs w:val="20"/>
    </w:rPr>
  </w:style>
  <w:style w:type="character" w:styleId="FollowedHyperlink">
    <w:name w:val="FollowedHyperlink"/>
    <w:basedOn w:val="DefaultParagraphFont"/>
    <w:uiPriority w:val="99"/>
    <w:semiHidden/>
    <w:unhideWhenUsed/>
    <w:rsid w:val="00ED7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242701">
      <w:bodyDiv w:val="1"/>
      <w:marLeft w:val="0"/>
      <w:marRight w:val="0"/>
      <w:marTop w:val="0"/>
      <w:marBottom w:val="0"/>
      <w:divBdr>
        <w:top w:val="none" w:sz="0" w:space="0" w:color="auto"/>
        <w:left w:val="none" w:sz="0" w:space="0" w:color="auto"/>
        <w:bottom w:val="none" w:sz="0" w:space="0" w:color="auto"/>
        <w:right w:val="none" w:sz="0" w:space="0" w:color="auto"/>
      </w:divBdr>
    </w:div>
    <w:div w:id="204675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atabase@calla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calla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pfintlequity@call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pfintlequity@cal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6CD7C488A75E48A7E77149B25E967E" ma:contentTypeVersion="14" ma:contentTypeDescription="Create a new document." ma:contentTypeScope="" ma:versionID="4752907c00e885729d63a2a676b87282">
  <xsd:schema xmlns:xsd="http://www.w3.org/2001/XMLSchema" xmlns:xs="http://www.w3.org/2001/XMLSchema" xmlns:p="http://schemas.microsoft.com/office/2006/metadata/properties" xmlns:ns2="6239169a-e1dc-4b08-8512-acb9b1a69b4d" xmlns:ns3="b8dec50a-d4ea-46f0-82f5-281fa732b962" targetNamespace="http://schemas.microsoft.com/office/2006/metadata/properties" ma:root="true" ma:fieldsID="53c91624aae598a749626f25f1cb660c" ns2:_="" ns3:_="">
    <xsd:import namespace="6239169a-e1dc-4b08-8512-acb9b1a69b4d"/>
    <xsd:import namespace="b8dec50a-d4ea-46f0-82f5-281fa732b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9169a-e1dc-4b08-8512-acb9b1a69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ec50a-d4ea-46f0-82f5-281fa732b9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aec517-e56e-4ca6-917c-53d119aaa91c}" ma:internalName="TaxCatchAll" ma:showField="CatchAllData" ma:web="b8dec50a-d4ea-46f0-82f5-281fa732b9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39169a-e1dc-4b08-8512-acb9b1a69b4d">
      <Terms xmlns="http://schemas.microsoft.com/office/infopath/2007/PartnerControls"/>
    </lcf76f155ced4ddcb4097134ff3c332f>
    <TaxCatchAll xmlns="b8dec50a-d4ea-46f0-82f5-281fa732b962" xsi:nil="true"/>
  </documentManagement>
</p:properties>
</file>

<file path=customXml/itemProps1.xml><?xml version="1.0" encoding="utf-8"?>
<ds:datastoreItem xmlns:ds="http://schemas.openxmlformats.org/officeDocument/2006/customXml" ds:itemID="{11C09972-D8F8-4043-9D8E-78D0647E33B8}">
  <ds:schemaRefs>
    <ds:schemaRef ds:uri="http://schemas.openxmlformats.org/officeDocument/2006/bibliography"/>
  </ds:schemaRefs>
</ds:datastoreItem>
</file>

<file path=customXml/itemProps2.xml><?xml version="1.0" encoding="utf-8"?>
<ds:datastoreItem xmlns:ds="http://schemas.openxmlformats.org/officeDocument/2006/customXml" ds:itemID="{DC7E52E7-B28D-4469-BE70-AFF6B923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9169a-e1dc-4b08-8512-acb9b1a69b4d"/>
    <ds:schemaRef ds:uri="b8dec50a-d4ea-46f0-82f5-281fa732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C25DD-764D-4441-801C-48FBF40F9AD9}">
  <ds:schemaRefs>
    <ds:schemaRef ds:uri="http://schemas.microsoft.com/sharepoint/v3/contenttype/forms"/>
  </ds:schemaRefs>
</ds:datastoreItem>
</file>

<file path=customXml/itemProps4.xml><?xml version="1.0" encoding="utf-8"?>
<ds:datastoreItem xmlns:ds="http://schemas.openxmlformats.org/officeDocument/2006/customXml" ds:itemID="{70828BD6-34D1-4F9A-91D4-F444AF579B6A}">
  <ds:schemaRefs>
    <ds:schemaRef ds:uri="http://schemas.microsoft.com/office/2006/metadata/properties"/>
    <ds:schemaRef ds:uri="http://schemas.microsoft.com/office/infopath/2007/PartnerControls"/>
    <ds:schemaRef ds:uri="6239169a-e1dc-4b08-8512-acb9b1a69b4d"/>
    <ds:schemaRef ds:uri="b8dec50a-d4ea-46f0-82f5-281fa732b962"/>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13</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Vinzons</dc:creator>
  <cp:lastModifiedBy>Stephen Wolff</cp:lastModifiedBy>
  <cp:revision>18</cp:revision>
  <cp:lastPrinted>2024-11-21T17:16:00Z</cp:lastPrinted>
  <dcterms:created xsi:type="dcterms:W3CDTF">2024-12-03T16:30:00Z</dcterms:created>
  <dcterms:modified xsi:type="dcterms:W3CDTF">2025-09-03T14:21:00Z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2023-09-12T19:02:06Z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d779e31c-e25f-48d5-ad16-24feab3c3e1f</vt:lpwstr>
  </property>
  <property fmtid="{D5CDD505-2E9C-101B-9397-08002B2CF9AE}" pid="7" name="MSIP_Label_defa4170-0d19-0005-0004-bc88714345d2_ActionId">
    <vt:lpwstr>4b86e7c6-3f19-4bc5-966a-b0af3319cb83</vt:lpwstr>
  </property>
  <property fmtid="{D5CDD505-2E9C-101B-9397-08002B2CF9AE}" pid="8" name="MSIP_Label_defa4170-0d19-0005-0004-bc88714345d2_ContentBits">
    <vt:lpwstr>0</vt:lpwstr>
  </property>
  <property fmtid="{D5CDD505-2E9C-101B-9397-08002B2CF9AE}" pid="9" name="ContentTypeId">
    <vt:lpwstr>0x0101003B6CD7C488A75E48A7E77149B25E967E</vt:lpwstr>
  </property>
</Properties>
</file>