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DDF07" w14:textId="77777777" w:rsidR="00842899" w:rsidRPr="00842899" w:rsidRDefault="00842899" w:rsidP="00842899">
      <w:pPr>
        <w:jc w:val="center"/>
        <w:rPr>
          <w:rFonts w:ascii="Times New Roman" w:hAnsi="Times New Roman"/>
          <w:b/>
          <w:caps/>
          <w:szCs w:val="24"/>
        </w:rPr>
      </w:pPr>
    </w:p>
    <w:p w14:paraId="7BF1D4A0" w14:textId="77777777" w:rsidR="00842899" w:rsidRPr="00842899" w:rsidRDefault="00842899" w:rsidP="00842899">
      <w:pPr>
        <w:jc w:val="center"/>
        <w:rPr>
          <w:rFonts w:ascii="Times New Roman" w:hAnsi="Times New Roman"/>
          <w:b/>
          <w:caps/>
          <w:szCs w:val="24"/>
        </w:rPr>
      </w:pPr>
    </w:p>
    <w:p w14:paraId="0776EA1A" w14:textId="77777777" w:rsidR="00842899" w:rsidRPr="00842899" w:rsidRDefault="00842899" w:rsidP="00842899">
      <w:pPr>
        <w:jc w:val="center"/>
        <w:rPr>
          <w:rFonts w:ascii="Times New Roman" w:hAnsi="Times New Roman"/>
          <w:b/>
          <w:caps/>
          <w:szCs w:val="24"/>
        </w:rPr>
      </w:pPr>
    </w:p>
    <w:p w14:paraId="77FF912D" w14:textId="77777777" w:rsidR="00842899" w:rsidRPr="00FE38CB" w:rsidRDefault="00842899" w:rsidP="00842899">
      <w:pPr>
        <w:jc w:val="center"/>
        <w:rPr>
          <w:rFonts w:ascii="Times New Roman" w:hAnsi="Times New Roman"/>
          <w:b/>
          <w:caps/>
          <w:sz w:val="24"/>
          <w:szCs w:val="24"/>
        </w:rPr>
      </w:pPr>
      <w:r w:rsidRPr="00FE38CB">
        <w:rPr>
          <w:rFonts w:ascii="Times New Roman" w:hAnsi="Times New Roman"/>
          <w:b/>
          <w:caps/>
          <w:sz w:val="24"/>
          <w:szCs w:val="24"/>
        </w:rPr>
        <w:t>THE RETIREMENT BOARD</w:t>
      </w:r>
    </w:p>
    <w:p w14:paraId="22717239" w14:textId="77777777" w:rsidR="00FE38CB" w:rsidRDefault="00842899" w:rsidP="00842899">
      <w:pPr>
        <w:jc w:val="center"/>
        <w:rPr>
          <w:rFonts w:ascii="Times New Roman" w:hAnsi="Times New Roman"/>
          <w:b/>
          <w:caps/>
          <w:sz w:val="24"/>
          <w:szCs w:val="24"/>
        </w:rPr>
      </w:pPr>
      <w:r w:rsidRPr="00FE38CB">
        <w:rPr>
          <w:rFonts w:ascii="Times New Roman" w:hAnsi="Times New Roman"/>
          <w:b/>
          <w:caps/>
          <w:sz w:val="24"/>
          <w:szCs w:val="24"/>
        </w:rPr>
        <w:t>OF THE</w:t>
      </w:r>
      <w:r w:rsidR="00FE38CB" w:rsidRPr="00FE38CB">
        <w:rPr>
          <w:rFonts w:ascii="Times New Roman" w:hAnsi="Times New Roman"/>
          <w:b/>
          <w:caps/>
          <w:sz w:val="24"/>
          <w:szCs w:val="24"/>
        </w:rPr>
        <w:t xml:space="preserve"> </w:t>
      </w:r>
      <w:r w:rsidRPr="00FE38CB">
        <w:rPr>
          <w:rFonts w:ascii="Times New Roman" w:hAnsi="Times New Roman"/>
          <w:b/>
          <w:caps/>
          <w:sz w:val="24"/>
          <w:szCs w:val="24"/>
        </w:rPr>
        <w:t xml:space="preserve">COUNTY EMPLOYEES’ </w:t>
      </w:r>
      <w:r w:rsidR="00071694" w:rsidRPr="00FE38CB">
        <w:rPr>
          <w:rFonts w:ascii="Times New Roman" w:hAnsi="Times New Roman"/>
          <w:b/>
          <w:caps/>
          <w:sz w:val="24"/>
          <w:szCs w:val="24"/>
        </w:rPr>
        <w:t>AND</w:t>
      </w:r>
      <w:r w:rsidRPr="00FE38CB">
        <w:rPr>
          <w:rFonts w:ascii="Times New Roman" w:hAnsi="Times New Roman"/>
          <w:b/>
          <w:caps/>
          <w:sz w:val="24"/>
          <w:szCs w:val="24"/>
        </w:rPr>
        <w:t xml:space="preserve"> OFFICERS’ ANNUITY </w:t>
      </w:r>
      <w:r w:rsidR="00071694" w:rsidRPr="00FE38CB">
        <w:rPr>
          <w:rFonts w:ascii="Times New Roman" w:hAnsi="Times New Roman"/>
          <w:b/>
          <w:caps/>
          <w:sz w:val="24"/>
          <w:szCs w:val="24"/>
        </w:rPr>
        <w:t>AND</w:t>
      </w:r>
      <w:r w:rsidRPr="00FE38CB">
        <w:rPr>
          <w:rFonts w:ascii="Times New Roman" w:hAnsi="Times New Roman"/>
          <w:b/>
          <w:caps/>
          <w:sz w:val="24"/>
          <w:szCs w:val="24"/>
        </w:rPr>
        <w:t xml:space="preserve"> BENEFIT FUND </w:t>
      </w:r>
    </w:p>
    <w:p w14:paraId="7537A662" w14:textId="77777777" w:rsidR="00071694" w:rsidRPr="00FE38CB" w:rsidRDefault="00842899" w:rsidP="00842899">
      <w:pPr>
        <w:jc w:val="center"/>
        <w:rPr>
          <w:rFonts w:ascii="Times New Roman" w:hAnsi="Times New Roman"/>
          <w:b/>
          <w:caps/>
          <w:sz w:val="24"/>
          <w:szCs w:val="24"/>
        </w:rPr>
      </w:pPr>
      <w:r w:rsidRPr="00FE38CB">
        <w:rPr>
          <w:rFonts w:ascii="Times New Roman" w:hAnsi="Times New Roman"/>
          <w:b/>
          <w:caps/>
          <w:sz w:val="24"/>
          <w:szCs w:val="24"/>
        </w:rPr>
        <w:t>OF COOK COUNTY</w:t>
      </w:r>
      <w:r w:rsidR="00FE38CB">
        <w:rPr>
          <w:rFonts w:ascii="Times New Roman" w:hAnsi="Times New Roman"/>
          <w:b/>
          <w:caps/>
          <w:sz w:val="24"/>
          <w:szCs w:val="24"/>
        </w:rPr>
        <w:t xml:space="preserve"> </w:t>
      </w:r>
      <w:r w:rsidR="00071694" w:rsidRPr="00FE38CB">
        <w:rPr>
          <w:rFonts w:ascii="Times New Roman" w:hAnsi="Times New Roman"/>
          <w:b/>
          <w:caps/>
          <w:sz w:val="24"/>
          <w:szCs w:val="24"/>
        </w:rPr>
        <w:t>AND EX OFFICIO FOR THE</w:t>
      </w:r>
      <w:r w:rsidR="00FE38CB">
        <w:rPr>
          <w:rFonts w:ascii="Times New Roman" w:hAnsi="Times New Roman"/>
          <w:b/>
          <w:caps/>
          <w:sz w:val="24"/>
          <w:szCs w:val="24"/>
        </w:rPr>
        <w:t xml:space="preserve"> </w:t>
      </w:r>
      <w:r w:rsidR="00071694" w:rsidRPr="00FE38CB">
        <w:rPr>
          <w:rFonts w:ascii="Times New Roman" w:hAnsi="Times New Roman"/>
          <w:b/>
          <w:caps/>
          <w:sz w:val="24"/>
          <w:szCs w:val="24"/>
        </w:rPr>
        <w:t>FOREST PRESERVE DISTRICT EMPLOYEES’ ANNUITY AND</w:t>
      </w:r>
      <w:r w:rsidR="00FE38CB">
        <w:rPr>
          <w:rFonts w:ascii="Times New Roman" w:hAnsi="Times New Roman"/>
          <w:b/>
          <w:caps/>
          <w:sz w:val="24"/>
          <w:szCs w:val="24"/>
        </w:rPr>
        <w:t xml:space="preserve"> </w:t>
      </w:r>
      <w:r w:rsidR="00071694" w:rsidRPr="00FE38CB">
        <w:rPr>
          <w:rFonts w:ascii="Times New Roman" w:hAnsi="Times New Roman"/>
          <w:b/>
          <w:caps/>
          <w:sz w:val="24"/>
          <w:szCs w:val="24"/>
        </w:rPr>
        <w:t>BENEFIT FUND OF COOK COUNTY</w:t>
      </w:r>
    </w:p>
    <w:p w14:paraId="72F6E7D9" w14:textId="77777777" w:rsidR="00842899" w:rsidRPr="00842899" w:rsidRDefault="00842899" w:rsidP="00842899">
      <w:pPr>
        <w:jc w:val="center"/>
        <w:rPr>
          <w:rFonts w:ascii="Times New Roman" w:hAnsi="Times New Roman"/>
          <w:b/>
          <w:caps/>
          <w:sz w:val="36"/>
          <w:szCs w:val="36"/>
        </w:rPr>
      </w:pPr>
    </w:p>
    <w:p w14:paraId="05295F8E" w14:textId="77777777" w:rsidR="00842899" w:rsidRPr="00842899" w:rsidRDefault="00842899" w:rsidP="00842899">
      <w:pPr>
        <w:jc w:val="center"/>
        <w:rPr>
          <w:rFonts w:ascii="Times New Roman" w:hAnsi="Times New Roman"/>
          <w:b/>
          <w:caps/>
          <w:sz w:val="36"/>
          <w:szCs w:val="36"/>
        </w:rPr>
      </w:pPr>
    </w:p>
    <w:p w14:paraId="1F437778" w14:textId="77777777" w:rsidR="00842899" w:rsidRPr="00842899" w:rsidRDefault="00842899" w:rsidP="00842899">
      <w:pPr>
        <w:jc w:val="center"/>
        <w:rPr>
          <w:rFonts w:ascii="Times New Roman" w:hAnsi="Times New Roman"/>
          <w:b/>
          <w:caps/>
          <w:sz w:val="36"/>
          <w:szCs w:val="36"/>
        </w:rPr>
      </w:pPr>
    </w:p>
    <w:p w14:paraId="7A4B08DD" w14:textId="77777777" w:rsidR="00842899" w:rsidRPr="00842899" w:rsidRDefault="00842899" w:rsidP="00842899">
      <w:pPr>
        <w:jc w:val="center"/>
        <w:rPr>
          <w:rFonts w:ascii="Times New Roman" w:hAnsi="Times New Roman"/>
          <w:b/>
          <w:caps/>
          <w:sz w:val="36"/>
          <w:szCs w:val="36"/>
        </w:rPr>
      </w:pPr>
    </w:p>
    <w:p w14:paraId="2B9FF10F" w14:textId="77777777" w:rsidR="00842899" w:rsidRPr="00842899" w:rsidRDefault="00842899" w:rsidP="00842899">
      <w:pPr>
        <w:jc w:val="center"/>
        <w:rPr>
          <w:rFonts w:ascii="Times New Roman" w:hAnsi="Times New Roman"/>
          <w:caps/>
          <w:sz w:val="34"/>
          <w:szCs w:val="34"/>
        </w:rPr>
      </w:pPr>
      <w:r w:rsidRPr="00842899">
        <w:rPr>
          <w:rFonts w:ascii="Times New Roman" w:hAnsi="Times New Roman"/>
          <w:caps/>
          <w:sz w:val="34"/>
          <w:szCs w:val="34"/>
        </w:rPr>
        <w:t>REQUEST FOR PROPOSALS (RFP)</w:t>
      </w:r>
    </w:p>
    <w:p w14:paraId="31EFA025" w14:textId="77777777" w:rsidR="00842899" w:rsidRPr="00842899" w:rsidRDefault="00842899" w:rsidP="00842899">
      <w:pPr>
        <w:jc w:val="center"/>
        <w:rPr>
          <w:rFonts w:ascii="Times New Roman" w:hAnsi="Times New Roman"/>
          <w:caps/>
          <w:sz w:val="34"/>
          <w:szCs w:val="34"/>
        </w:rPr>
      </w:pPr>
      <w:r w:rsidRPr="00842899">
        <w:rPr>
          <w:rFonts w:ascii="Times New Roman" w:hAnsi="Times New Roman"/>
          <w:caps/>
          <w:sz w:val="34"/>
          <w:szCs w:val="34"/>
        </w:rPr>
        <w:t>FOR QUALIFIED FIRMS TO PROVIDE</w:t>
      </w:r>
    </w:p>
    <w:p w14:paraId="50DF8129" w14:textId="17C64D54" w:rsidR="00842899" w:rsidRPr="00842899" w:rsidRDefault="00F54ECB" w:rsidP="00842899">
      <w:pPr>
        <w:jc w:val="center"/>
        <w:rPr>
          <w:rFonts w:ascii="Times New Roman" w:hAnsi="Times New Roman"/>
          <w:caps/>
          <w:sz w:val="34"/>
          <w:szCs w:val="34"/>
        </w:rPr>
      </w:pPr>
      <w:r>
        <w:rPr>
          <w:rFonts w:ascii="Times New Roman" w:hAnsi="Times New Roman"/>
          <w:caps/>
          <w:sz w:val="34"/>
          <w:szCs w:val="34"/>
        </w:rPr>
        <w:t>Investment</w:t>
      </w:r>
      <w:r w:rsidR="001850FA">
        <w:rPr>
          <w:rFonts w:ascii="Times New Roman" w:hAnsi="Times New Roman"/>
          <w:caps/>
          <w:sz w:val="34"/>
          <w:szCs w:val="34"/>
        </w:rPr>
        <w:t xml:space="preserve"> </w:t>
      </w:r>
      <w:r>
        <w:rPr>
          <w:rFonts w:ascii="Times New Roman" w:hAnsi="Times New Roman"/>
          <w:caps/>
          <w:sz w:val="34"/>
          <w:szCs w:val="34"/>
        </w:rPr>
        <w:t>consult</w:t>
      </w:r>
      <w:r w:rsidR="00374225">
        <w:rPr>
          <w:rFonts w:ascii="Times New Roman" w:hAnsi="Times New Roman"/>
          <w:caps/>
          <w:sz w:val="34"/>
          <w:szCs w:val="34"/>
        </w:rPr>
        <w:t>ing</w:t>
      </w:r>
      <w:r w:rsidR="001850FA">
        <w:rPr>
          <w:rFonts w:ascii="Times New Roman" w:hAnsi="Times New Roman"/>
          <w:caps/>
          <w:sz w:val="34"/>
          <w:szCs w:val="34"/>
        </w:rPr>
        <w:t xml:space="preserve"> </w:t>
      </w:r>
      <w:r w:rsidR="00842899" w:rsidRPr="00842899">
        <w:rPr>
          <w:rFonts w:ascii="Times New Roman" w:hAnsi="Times New Roman"/>
          <w:caps/>
          <w:sz w:val="34"/>
          <w:szCs w:val="34"/>
        </w:rPr>
        <w:t>SERVICES</w:t>
      </w:r>
    </w:p>
    <w:p w14:paraId="296AD3F1" w14:textId="77777777" w:rsidR="00842899" w:rsidRPr="00842899" w:rsidRDefault="00842899" w:rsidP="00842899">
      <w:pPr>
        <w:jc w:val="center"/>
        <w:rPr>
          <w:rFonts w:ascii="Times New Roman" w:hAnsi="Times New Roman"/>
          <w:caps/>
          <w:sz w:val="34"/>
          <w:szCs w:val="34"/>
        </w:rPr>
      </w:pPr>
    </w:p>
    <w:p w14:paraId="02519A6C" w14:textId="77777777" w:rsidR="00842899" w:rsidRPr="00842899" w:rsidRDefault="00842899" w:rsidP="00842899">
      <w:pPr>
        <w:jc w:val="center"/>
        <w:rPr>
          <w:rFonts w:ascii="Times New Roman" w:hAnsi="Times New Roman"/>
          <w:b/>
          <w:caps/>
          <w:sz w:val="36"/>
          <w:szCs w:val="36"/>
        </w:rPr>
      </w:pPr>
    </w:p>
    <w:p w14:paraId="0F9DDADC" w14:textId="77777777" w:rsidR="00842899" w:rsidRPr="00842899" w:rsidRDefault="00842899" w:rsidP="00842899">
      <w:pPr>
        <w:jc w:val="center"/>
        <w:rPr>
          <w:rFonts w:ascii="Times New Roman" w:hAnsi="Times New Roman"/>
          <w:b/>
          <w:caps/>
          <w:sz w:val="36"/>
          <w:szCs w:val="36"/>
        </w:rPr>
      </w:pPr>
    </w:p>
    <w:p w14:paraId="35E1D130" w14:textId="76F253A9" w:rsidR="00842899" w:rsidRPr="00842899" w:rsidRDefault="00842899" w:rsidP="00842899">
      <w:pPr>
        <w:jc w:val="center"/>
        <w:rPr>
          <w:rFonts w:ascii="Times New Roman" w:hAnsi="Times New Roman"/>
          <w:caps/>
          <w:sz w:val="34"/>
          <w:szCs w:val="34"/>
        </w:rPr>
      </w:pPr>
      <w:r w:rsidRPr="00842899">
        <w:rPr>
          <w:rFonts w:ascii="Times New Roman" w:hAnsi="Times New Roman"/>
          <w:caps/>
          <w:sz w:val="34"/>
          <w:szCs w:val="34"/>
        </w:rPr>
        <w:t xml:space="preserve">ISSUED ON: </w:t>
      </w:r>
      <w:r w:rsidR="005B5769">
        <w:rPr>
          <w:rFonts w:ascii="Times New Roman" w:hAnsi="Times New Roman"/>
          <w:caps/>
          <w:sz w:val="34"/>
          <w:szCs w:val="34"/>
        </w:rPr>
        <w:t>September</w:t>
      </w:r>
      <w:r w:rsidR="00564336">
        <w:rPr>
          <w:rFonts w:ascii="Times New Roman" w:hAnsi="Times New Roman"/>
          <w:caps/>
          <w:sz w:val="34"/>
          <w:szCs w:val="34"/>
        </w:rPr>
        <w:t xml:space="preserve"> </w:t>
      </w:r>
      <w:r w:rsidR="005B5769">
        <w:rPr>
          <w:rFonts w:ascii="Times New Roman" w:hAnsi="Times New Roman"/>
          <w:caps/>
          <w:sz w:val="34"/>
          <w:szCs w:val="34"/>
        </w:rPr>
        <w:t>4</w:t>
      </w:r>
      <w:r w:rsidRPr="00D87CB0">
        <w:rPr>
          <w:rFonts w:ascii="Times New Roman" w:hAnsi="Times New Roman"/>
          <w:caps/>
          <w:sz w:val="34"/>
          <w:szCs w:val="34"/>
        </w:rPr>
        <w:t>, 20</w:t>
      </w:r>
      <w:r w:rsidR="00564336">
        <w:rPr>
          <w:rFonts w:ascii="Times New Roman" w:hAnsi="Times New Roman"/>
          <w:caps/>
          <w:sz w:val="34"/>
          <w:szCs w:val="34"/>
        </w:rPr>
        <w:t>25</w:t>
      </w:r>
    </w:p>
    <w:p w14:paraId="3322EFD0" w14:textId="77777777" w:rsidR="00842899" w:rsidRPr="00842899" w:rsidRDefault="00842899" w:rsidP="00842899">
      <w:pPr>
        <w:jc w:val="center"/>
        <w:rPr>
          <w:rFonts w:ascii="Times New Roman" w:hAnsi="Times New Roman"/>
          <w:caps/>
          <w:sz w:val="34"/>
          <w:szCs w:val="34"/>
        </w:rPr>
      </w:pPr>
    </w:p>
    <w:p w14:paraId="5E56BC14" w14:textId="77777777" w:rsidR="00842899" w:rsidRPr="00842899" w:rsidRDefault="00842899" w:rsidP="00842899">
      <w:pPr>
        <w:jc w:val="center"/>
        <w:rPr>
          <w:rFonts w:ascii="Times New Roman" w:hAnsi="Times New Roman"/>
          <w:b/>
          <w:caps/>
          <w:sz w:val="36"/>
          <w:szCs w:val="36"/>
        </w:rPr>
      </w:pPr>
    </w:p>
    <w:p w14:paraId="407A29FA" w14:textId="77777777" w:rsidR="00842899" w:rsidRPr="00842899" w:rsidRDefault="00842899" w:rsidP="00842899">
      <w:pPr>
        <w:jc w:val="center"/>
        <w:rPr>
          <w:rFonts w:ascii="Times New Roman" w:hAnsi="Times New Roman"/>
          <w:b/>
          <w:caps/>
          <w:sz w:val="36"/>
          <w:szCs w:val="36"/>
        </w:rPr>
      </w:pPr>
    </w:p>
    <w:p w14:paraId="29A92613" w14:textId="77777777" w:rsidR="00842899" w:rsidRPr="00842899" w:rsidRDefault="00842899" w:rsidP="00842899">
      <w:pPr>
        <w:jc w:val="center"/>
        <w:rPr>
          <w:rFonts w:ascii="Times New Roman" w:hAnsi="Times New Roman"/>
          <w:b/>
          <w:caps/>
          <w:sz w:val="36"/>
          <w:szCs w:val="36"/>
        </w:rPr>
      </w:pPr>
    </w:p>
    <w:p w14:paraId="592680F7" w14:textId="77777777" w:rsidR="00842899" w:rsidRPr="00842899" w:rsidRDefault="00842899" w:rsidP="00842899">
      <w:pPr>
        <w:jc w:val="center"/>
        <w:rPr>
          <w:rFonts w:ascii="Times New Roman" w:hAnsi="Times New Roman"/>
          <w:b/>
          <w:caps/>
          <w:szCs w:val="24"/>
        </w:rPr>
      </w:pPr>
      <w:r w:rsidRPr="00842899">
        <w:rPr>
          <w:rFonts w:ascii="Times New Roman" w:hAnsi="Times New Roman"/>
          <w:b/>
          <w:caps/>
          <w:szCs w:val="24"/>
        </w:rPr>
        <w:t>responses must be received on or before</w:t>
      </w:r>
    </w:p>
    <w:p w14:paraId="352E6A4F" w14:textId="43A6A765" w:rsidR="00842899" w:rsidRPr="00842899" w:rsidRDefault="00BC5372" w:rsidP="00842899">
      <w:pPr>
        <w:jc w:val="center"/>
        <w:rPr>
          <w:rFonts w:ascii="Times New Roman" w:hAnsi="Times New Roman"/>
          <w:b/>
          <w:caps/>
          <w:szCs w:val="24"/>
        </w:rPr>
      </w:pPr>
      <w:r>
        <w:rPr>
          <w:rFonts w:ascii="Times New Roman" w:hAnsi="Times New Roman"/>
          <w:b/>
          <w:caps/>
          <w:szCs w:val="24"/>
        </w:rPr>
        <w:t>4</w:t>
      </w:r>
      <w:r w:rsidR="00DE208D" w:rsidRPr="00D87CB0">
        <w:rPr>
          <w:rFonts w:ascii="Times New Roman" w:hAnsi="Times New Roman"/>
          <w:b/>
          <w:caps/>
          <w:szCs w:val="24"/>
        </w:rPr>
        <w:t>:</w:t>
      </w:r>
      <w:r>
        <w:rPr>
          <w:rFonts w:ascii="Times New Roman" w:hAnsi="Times New Roman"/>
          <w:b/>
          <w:caps/>
          <w:szCs w:val="24"/>
        </w:rPr>
        <w:t>3</w:t>
      </w:r>
      <w:r w:rsidR="00DE208D" w:rsidRPr="00D87CB0">
        <w:rPr>
          <w:rFonts w:ascii="Times New Roman" w:hAnsi="Times New Roman"/>
          <w:b/>
          <w:caps/>
          <w:szCs w:val="24"/>
        </w:rPr>
        <w:t xml:space="preserve">0 P.M. </w:t>
      </w:r>
      <w:r w:rsidR="0058630A" w:rsidRPr="00D87CB0">
        <w:rPr>
          <w:rFonts w:ascii="Times New Roman" w:hAnsi="Times New Roman"/>
          <w:b/>
          <w:caps/>
          <w:szCs w:val="24"/>
        </w:rPr>
        <w:t>cD</w:t>
      </w:r>
      <w:r w:rsidR="00052617" w:rsidRPr="00D87CB0">
        <w:rPr>
          <w:rFonts w:ascii="Times New Roman" w:hAnsi="Times New Roman"/>
          <w:b/>
          <w:caps/>
          <w:szCs w:val="24"/>
        </w:rPr>
        <w:t>t</w:t>
      </w:r>
      <w:r w:rsidR="00842899" w:rsidRPr="00D87CB0">
        <w:rPr>
          <w:rFonts w:ascii="Times New Roman" w:hAnsi="Times New Roman"/>
          <w:b/>
          <w:caps/>
          <w:szCs w:val="24"/>
        </w:rPr>
        <w:t xml:space="preserve"> on </w:t>
      </w:r>
      <w:r w:rsidR="005277A0">
        <w:rPr>
          <w:rFonts w:ascii="Times New Roman" w:hAnsi="Times New Roman"/>
          <w:b/>
          <w:caps/>
          <w:szCs w:val="24"/>
        </w:rPr>
        <w:t>OCTOBER</w:t>
      </w:r>
      <w:r w:rsidR="00564336">
        <w:rPr>
          <w:rFonts w:ascii="Times New Roman" w:hAnsi="Times New Roman"/>
          <w:b/>
          <w:caps/>
          <w:szCs w:val="24"/>
        </w:rPr>
        <w:t xml:space="preserve"> </w:t>
      </w:r>
      <w:r w:rsidR="005277A0">
        <w:rPr>
          <w:rFonts w:ascii="Times New Roman" w:hAnsi="Times New Roman"/>
          <w:b/>
          <w:caps/>
          <w:szCs w:val="24"/>
        </w:rPr>
        <w:t>3</w:t>
      </w:r>
      <w:r w:rsidR="00842899" w:rsidRPr="00D87CB0">
        <w:rPr>
          <w:rFonts w:ascii="Times New Roman" w:hAnsi="Times New Roman"/>
          <w:b/>
          <w:caps/>
          <w:szCs w:val="24"/>
        </w:rPr>
        <w:t>, 20</w:t>
      </w:r>
      <w:r w:rsidR="00564336">
        <w:rPr>
          <w:rFonts w:ascii="Times New Roman" w:hAnsi="Times New Roman"/>
          <w:b/>
          <w:caps/>
          <w:szCs w:val="24"/>
        </w:rPr>
        <w:t>25</w:t>
      </w:r>
    </w:p>
    <w:p w14:paraId="50B125BA" w14:textId="77777777" w:rsidR="00842899" w:rsidRPr="00842899" w:rsidRDefault="00842899" w:rsidP="00842899">
      <w:pPr>
        <w:jc w:val="center"/>
        <w:rPr>
          <w:rFonts w:ascii="Times New Roman" w:hAnsi="Times New Roman"/>
          <w:b/>
          <w:caps/>
          <w:sz w:val="36"/>
          <w:szCs w:val="36"/>
        </w:rPr>
      </w:pPr>
    </w:p>
    <w:p w14:paraId="37011FEC" w14:textId="77777777" w:rsidR="00842899" w:rsidRPr="00842899" w:rsidRDefault="00842899" w:rsidP="00842899">
      <w:pPr>
        <w:jc w:val="center"/>
        <w:rPr>
          <w:rFonts w:ascii="Times New Roman" w:hAnsi="Times New Roman"/>
          <w:b/>
          <w:caps/>
          <w:sz w:val="36"/>
          <w:szCs w:val="36"/>
        </w:rPr>
      </w:pPr>
    </w:p>
    <w:p w14:paraId="413261EC" w14:textId="77777777" w:rsidR="00842899" w:rsidRPr="00842899" w:rsidRDefault="00842899" w:rsidP="00842899">
      <w:pPr>
        <w:jc w:val="center"/>
        <w:rPr>
          <w:rFonts w:ascii="Times New Roman" w:hAnsi="Times New Roman"/>
          <w:b/>
          <w:caps/>
          <w:sz w:val="36"/>
          <w:szCs w:val="36"/>
        </w:rPr>
      </w:pPr>
    </w:p>
    <w:p w14:paraId="44E3759F" w14:textId="77777777" w:rsidR="00FE38CB" w:rsidRDefault="00FE38CB" w:rsidP="00842899">
      <w:pPr>
        <w:jc w:val="center"/>
        <w:rPr>
          <w:rFonts w:ascii="Times New Roman" w:hAnsi="Times New Roman"/>
          <w:b/>
          <w:caps/>
          <w:sz w:val="36"/>
          <w:szCs w:val="36"/>
        </w:rPr>
      </w:pPr>
    </w:p>
    <w:p w14:paraId="65243B43" w14:textId="77777777" w:rsidR="0044152D" w:rsidRDefault="0044152D">
      <w:pPr>
        <w:spacing w:line="240" w:lineRule="auto"/>
        <w:rPr>
          <w:rFonts w:ascii="Times New Roman" w:hAnsi="Times New Roman"/>
          <w:b/>
          <w:caps/>
          <w:sz w:val="36"/>
          <w:szCs w:val="36"/>
        </w:rPr>
      </w:pPr>
      <w:r>
        <w:rPr>
          <w:rFonts w:ascii="Times New Roman" w:hAnsi="Times New Roman"/>
          <w:b/>
          <w:caps/>
          <w:sz w:val="36"/>
          <w:szCs w:val="36"/>
        </w:rPr>
        <w:br w:type="page"/>
      </w:r>
    </w:p>
    <w:p w14:paraId="3A0265C3" w14:textId="77777777" w:rsidR="00842899" w:rsidRPr="00842899" w:rsidRDefault="00842899" w:rsidP="00842899">
      <w:pPr>
        <w:jc w:val="center"/>
        <w:rPr>
          <w:rFonts w:ascii="Times New Roman" w:hAnsi="Times New Roman"/>
          <w:b/>
          <w:caps/>
          <w:sz w:val="36"/>
          <w:szCs w:val="36"/>
        </w:rPr>
      </w:pPr>
      <w:r w:rsidRPr="00842899">
        <w:rPr>
          <w:rFonts w:ascii="Times New Roman" w:hAnsi="Times New Roman"/>
          <w:b/>
          <w:caps/>
          <w:sz w:val="36"/>
          <w:szCs w:val="36"/>
        </w:rPr>
        <w:lastRenderedPageBreak/>
        <w:t>Request for Proposals</w:t>
      </w:r>
    </w:p>
    <w:p w14:paraId="0906BD50" w14:textId="3ABB5C64" w:rsidR="00842899" w:rsidRPr="00842899" w:rsidRDefault="00374225" w:rsidP="00842899">
      <w:pPr>
        <w:jc w:val="center"/>
        <w:rPr>
          <w:rFonts w:ascii="Times New Roman" w:hAnsi="Times New Roman"/>
          <w:b/>
          <w:smallCaps/>
          <w:sz w:val="32"/>
          <w:szCs w:val="32"/>
        </w:rPr>
      </w:pPr>
      <w:r>
        <w:rPr>
          <w:rFonts w:ascii="Times New Roman" w:hAnsi="Times New Roman"/>
          <w:b/>
          <w:smallCaps/>
          <w:sz w:val="32"/>
          <w:szCs w:val="32"/>
        </w:rPr>
        <w:t>Investment Consulting</w:t>
      </w:r>
      <w:r w:rsidR="001850FA">
        <w:rPr>
          <w:rFonts w:ascii="Times New Roman" w:hAnsi="Times New Roman"/>
          <w:b/>
          <w:smallCaps/>
          <w:sz w:val="32"/>
          <w:szCs w:val="32"/>
        </w:rPr>
        <w:t xml:space="preserve"> Services</w:t>
      </w:r>
      <w:r w:rsidR="008C2C95">
        <w:rPr>
          <w:rFonts w:ascii="Times New Roman" w:hAnsi="Times New Roman"/>
          <w:b/>
          <w:smallCaps/>
          <w:sz w:val="32"/>
          <w:szCs w:val="32"/>
        </w:rPr>
        <w:t xml:space="preserve"> </w:t>
      </w:r>
      <w:r w:rsidR="00842899" w:rsidRPr="00131EA5">
        <w:rPr>
          <w:rFonts w:ascii="Times New Roman" w:hAnsi="Times New Roman"/>
          <w:b/>
          <w:smallCaps/>
          <w:sz w:val="32"/>
          <w:szCs w:val="32"/>
        </w:rPr>
        <w:t>Search</w:t>
      </w:r>
    </w:p>
    <w:p w14:paraId="629966E0" w14:textId="77777777" w:rsidR="00600C85" w:rsidRDefault="00600C85" w:rsidP="00842899">
      <w:pPr>
        <w:ind w:right="360"/>
        <w:rPr>
          <w:rFonts w:ascii="Times New Roman" w:hAnsi="Times New Roman"/>
          <w:b/>
          <w:sz w:val="32"/>
          <w:szCs w:val="32"/>
        </w:rPr>
      </w:pPr>
    </w:p>
    <w:p w14:paraId="320C7DC9" w14:textId="77777777" w:rsidR="00842899" w:rsidRPr="00842899" w:rsidRDefault="00842899" w:rsidP="00842899">
      <w:pPr>
        <w:ind w:right="360"/>
        <w:rPr>
          <w:rFonts w:ascii="Times New Roman" w:hAnsi="Times New Roman"/>
          <w:b/>
          <w:caps/>
          <w:szCs w:val="28"/>
        </w:rPr>
      </w:pPr>
      <w:r w:rsidRPr="00842899">
        <w:rPr>
          <w:rFonts w:ascii="Times New Roman" w:hAnsi="Times New Roman"/>
          <w:b/>
          <w:sz w:val="32"/>
          <w:szCs w:val="32"/>
        </w:rPr>
        <w:t>SECTION 1: GENERAL INFORMATION</w:t>
      </w:r>
      <w:r w:rsidRPr="00842899">
        <w:rPr>
          <w:rFonts w:ascii="Times New Roman" w:hAnsi="Times New Roman"/>
          <w:b/>
          <w:smallCaps/>
          <w:sz w:val="28"/>
          <w:szCs w:val="28"/>
        </w:rPr>
        <w:br/>
      </w:r>
      <w:r w:rsidRPr="00842899">
        <w:rPr>
          <w:rFonts w:ascii="Times New Roman" w:hAnsi="Times New Roman"/>
          <w:b/>
          <w:smallCaps/>
          <w:sz w:val="28"/>
          <w:szCs w:val="28"/>
        </w:rPr>
        <w:br/>
      </w:r>
      <w:r w:rsidRPr="00842899">
        <w:rPr>
          <w:rFonts w:ascii="Times New Roman" w:hAnsi="Times New Roman"/>
          <w:b/>
          <w:caps/>
          <w:szCs w:val="28"/>
        </w:rPr>
        <w:t xml:space="preserve">1.1 </w:t>
      </w:r>
      <w:r w:rsidRPr="00842899">
        <w:rPr>
          <w:rFonts w:ascii="Times New Roman" w:hAnsi="Times New Roman"/>
          <w:b/>
          <w:caps/>
          <w:szCs w:val="28"/>
        </w:rPr>
        <w:tab/>
        <w:t>Introduction</w:t>
      </w:r>
    </w:p>
    <w:p w14:paraId="24425CC4" w14:textId="77777777" w:rsidR="00842899" w:rsidRPr="00842899" w:rsidRDefault="00842899" w:rsidP="00842899">
      <w:pPr>
        <w:ind w:right="360"/>
        <w:rPr>
          <w:rFonts w:ascii="Times New Roman" w:hAnsi="Times New Roman"/>
          <w:b/>
          <w:smallCaps/>
          <w:szCs w:val="24"/>
        </w:rPr>
      </w:pPr>
    </w:p>
    <w:p w14:paraId="20ED8F64" w14:textId="11D5E8BE" w:rsidR="00842899" w:rsidRPr="00842899" w:rsidRDefault="00FF26D3" w:rsidP="00AE5B20">
      <w:pPr>
        <w:ind w:right="360" w:firstLine="720"/>
        <w:jc w:val="both"/>
        <w:rPr>
          <w:rFonts w:ascii="Times New Roman" w:hAnsi="Times New Roman"/>
        </w:rPr>
      </w:pPr>
      <w:r>
        <w:rPr>
          <w:rFonts w:ascii="Times New Roman" w:hAnsi="Times New Roman"/>
        </w:rPr>
        <w:t>The Retirement Board (the “Board”) of the County Employees' and Officers' Annuity and Benefit Fund of Cook County (the “County Fund”) and ex officio for the Forest Preserve District Employees' Annuity and Benefit Fund of Cook County (the “Forest Preserve Fund” together, the “Fund”) is conducting a search and accepting proposals from qualified firms</w:t>
      </w:r>
      <w:r w:rsidR="00BC5372">
        <w:rPr>
          <w:rFonts w:ascii="Times New Roman" w:hAnsi="Times New Roman"/>
        </w:rPr>
        <w:t xml:space="preserve"> </w:t>
      </w:r>
      <w:r w:rsidR="00BC5372">
        <w:rPr>
          <w:rFonts w:ascii="Times New Roman" w:hAnsi="Times New Roman"/>
          <w:sz w:val="24"/>
        </w:rPr>
        <w:t xml:space="preserve">(as defined by 40 ILCS 5/1-109.1) </w:t>
      </w:r>
      <w:r>
        <w:rPr>
          <w:rFonts w:ascii="Times New Roman" w:hAnsi="Times New Roman"/>
        </w:rPr>
        <w:t xml:space="preserve">currently offering </w:t>
      </w:r>
      <w:r w:rsidR="00BC3D0F">
        <w:rPr>
          <w:rFonts w:ascii="Times New Roman" w:hAnsi="Times New Roman"/>
        </w:rPr>
        <w:t>investment</w:t>
      </w:r>
      <w:r>
        <w:rPr>
          <w:rFonts w:ascii="Times New Roman" w:hAnsi="Times New Roman"/>
        </w:rPr>
        <w:t xml:space="preserve"> </w:t>
      </w:r>
      <w:r w:rsidR="00BC3D0F">
        <w:rPr>
          <w:rFonts w:ascii="Times New Roman" w:hAnsi="Times New Roman"/>
        </w:rPr>
        <w:t>consulting</w:t>
      </w:r>
      <w:r>
        <w:rPr>
          <w:rFonts w:ascii="Times New Roman" w:hAnsi="Times New Roman"/>
        </w:rPr>
        <w:t xml:space="preserve"> services.</w:t>
      </w:r>
      <w:r w:rsidR="00A01916">
        <w:rPr>
          <w:rFonts w:ascii="Times New Roman" w:hAnsi="Times New Roman"/>
        </w:rPr>
        <w:t xml:space="preserve">  A firm submitting a complete response that complies with the requirements of this RFP shall be referred to as a “Responder” or “Firm” throughout this RFP.  </w:t>
      </w:r>
      <w:r w:rsidR="001506F3">
        <w:rPr>
          <w:rFonts w:ascii="Times New Roman" w:hAnsi="Times New Roman"/>
        </w:rPr>
        <w:t xml:space="preserve"> </w:t>
      </w:r>
    </w:p>
    <w:p w14:paraId="54A2AE0B" w14:textId="77777777" w:rsidR="00842899" w:rsidRPr="00842899" w:rsidRDefault="00842899" w:rsidP="00AE5B20">
      <w:pPr>
        <w:ind w:left="720" w:right="360"/>
        <w:jc w:val="both"/>
        <w:rPr>
          <w:rFonts w:ascii="Times New Roman" w:hAnsi="Times New Roman"/>
        </w:rPr>
      </w:pPr>
    </w:p>
    <w:p w14:paraId="7FFBB71B" w14:textId="2DFBD7AB" w:rsidR="00842899" w:rsidRPr="00260868" w:rsidRDefault="00842899" w:rsidP="00842899">
      <w:pPr>
        <w:ind w:left="720" w:right="360"/>
        <w:jc w:val="both"/>
        <w:rPr>
          <w:rFonts w:ascii="Times New Roman" w:hAnsi="Times New Roman"/>
        </w:rPr>
      </w:pPr>
      <w:r w:rsidRPr="00842899">
        <w:rPr>
          <w:rFonts w:ascii="Times New Roman" w:hAnsi="Times New Roman"/>
        </w:rPr>
        <w:t xml:space="preserve">Title: </w:t>
      </w:r>
      <w:r w:rsidRPr="00842899">
        <w:rPr>
          <w:rFonts w:ascii="Times New Roman" w:hAnsi="Times New Roman"/>
        </w:rPr>
        <w:tab/>
      </w:r>
      <w:r w:rsidRPr="00842899">
        <w:rPr>
          <w:rFonts w:ascii="Times New Roman" w:hAnsi="Times New Roman"/>
        </w:rPr>
        <w:tab/>
      </w:r>
      <w:r w:rsidR="00F54ECB">
        <w:rPr>
          <w:rFonts w:ascii="Times New Roman" w:hAnsi="Times New Roman"/>
          <w:b/>
        </w:rPr>
        <w:t>Investment</w:t>
      </w:r>
      <w:r w:rsidR="00161CF9">
        <w:rPr>
          <w:rFonts w:ascii="Times New Roman" w:hAnsi="Times New Roman"/>
          <w:b/>
        </w:rPr>
        <w:t xml:space="preserve"> </w:t>
      </w:r>
      <w:r w:rsidR="00F54ECB">
        <w:rPr>
          <w:rFonts w:ascii="Times New Roman" w:hAnsi="Times New Roman"/>
          <w:b/>
        </w:rPr>
        <w:t>Consultant</w:t>
      </w:r>
      <w:r w:rsidRPr="00260868">
        <w:rPr>
          <w:rFonts w:ascii="Times New Roman" w:hAnsi="Times New Roman"/>
        </w:rPr>
        <w:t xml:space="preserve"> </w:t>
      </w:r>
    </w:p>
    <w:p w14:paraId="76AC8236" w14:textId="1DAFC907" w:rsidR="00842899" w:rsidRPr="00842899" w:rsidRDefault="00842899" w:rsidP="00842899">
      <w:pPr>
        <w:ind w:left="720" w:right="360"/>
        <w:jc w:val="both"/>
        <w:rPr>
          <w:rFonts w:ascii="Times New Roman" w:hAnsi="Times New Roman"/>
        </w:rPr>
      </w:pPr>
      <w:r w:rsidRPr="00260868">
        <w:rPr>
          <w:rFonts w:ascii="Times New Roman" w:hAnsi="Times New Roman"/>
        </w:rPr>
        <w:t>RFP No</w:t>
      </w:r>
      <w:proofErr w:type="gramStart"/>
      <w:r w:rsidRPr="00260868">
        <w:rPr>
          <w:rFonts w:ascii="Times New Roman" w:hAnsi="Times New Roman"/>
        </w:rPr>
        <w:t xml:space="preserve">: </w:t>
      </w:r>
      <w:r w:rsidRPr="00260868">
        <w:rPr>
          <w:rFonts w:ascii="Times New Roman" w:hAnsi="Times New Roman"/>
        </w:rPr>
        <w:tab/>
      </w:r>
      <w:r w:rsidR="00BC5372" w:rsidRPr="00BC5372">
        <w:rPr>
          <w:rFonts w:ascii="Times New Roman" w:hAnsi="Times New Roman"/>
          <w:b/>
          <w:bCs/>
        </w:rPr>
        <w:t>25</w:t>
      </w:r>
      <w:proofErr w:type="gramEnd"/>
      <w:r w:rsidRPr="00BC5372">
        <w:rPr>
          <w:rFonts w:ascii="Times New Roman" w:hAnsi="Times New Roman"/>
          <w:b/>
          <w:bCs/>
        </w:rPr>
        <w:t>-</w:t>
      </w:r>
      <w:r w:rsidR="00BC5372" w:rsidRPr="00BC5372">
        <w:rPr>
          <w:rFonts w:ascii="Times New Roman" w:hAnsi="Times New Roman"/>
          <w:b/>
          <w:bCs/>
        </w:rPr>
        <w:t>000</w:t>
      </w:r>
      <w:r w:rsidR="00F54ECB">
        <w:rPr>
          <w:rFonts w:ascii="Times New Roman" w:hAnsi="Times New Roman"/>
          <w:b/>
          <w:bCs/>
        </w:rPr>
        <w:t>2</w:t>
      </w:r>
      <w:r w:rsidRPr="00564336">
        <w:rPr>
          <w:rFonts w:ascii="Times New Roman" w:hAnsi="Times New Roman"/>
        </w:rPr>
        <w:t xml:space="preserve"> </w:t>
      </w:r>
    </w:p>
    <w:p w14:paraId="530C581D" w14:textId="77777777" w:rsidR="00842899" w:rsidRPr="00842899" w:rsidRDefault="00842899" w:rsidP="00842899">
      <w:pPr>
        <w:ind w:right="360"/>
        <w:jc w:val="both"/>
        <w:rPr>
          <w:rFonts w:ascii="Times New Roman" w:hAnsi="Times New Roman"/>
        </w:rPr>
      </w:pPr>
    </w:p>
    <w:p w14:paraId="1B9D2C2D" w14:textId="3C2EE30D" w:rsidR="00842899" w:rsidRPr="00842899" w:rsidRDefault="00842899" w:rsidP="00842899">
      <w:pPr>
        <w:ind w:right="360" w:firstLine="720"/>
        <w:jc w:val="both"/>
        <w:rPr>
          <w:rFonts w:ascii="Times New Roman" w:hAnsi="Times New Roman"/>
        </w:rPr>
      </w:pPr>
      <w:r w:rsidRPr="00842899">
        <w:rPr>
          <w:rFonts w:ascii="Times New Roman" w:hAnsi="Times New Roman"/>
        </w:rPr>
        <w:t xml:space="preserve">The Fund and its Investment Consultant, Callan </w:t>
      </w:r>
      <w:r w:rsidR="00564336">
        <w:rPr>
          <w:rFonts w:ascii="Times New Roman" w:hAnsi="Times New Roman"/>
        </w:rPr>
        <w:t>LLC</w:t>
      </w:r>
      <w:r w:rsidRPr="00842899">
        <w:rPr>
          <w:rFonts w:ascii="Times New Roman" w:hAnsi="Times New Roman"/>
        </w:rPr>
        <w:t xml:space="preserve"> (“Callan”), are the only authorized sources of proposal forms.</w:t>
      </w:r>
      <w:r w:rsidR="001506F3">
        <w:rPr>
          <w:rFonts w:ascii="Times New Roman" w:hAnsi="Times New Roman"/>
        </w:rPr>
        <w:t xml:space="preserve"> </w:t>
      </w:r>
      <w:r w:rsidRPr="00842899">
        <w:rPr>
          <w:rFonts w:ascii="Times New Roman" w:hAnsi="Times New Roman"/>
        </w:rPr>
        <w:t>Reproduction of these documents without the express permission of the Fund is prohibited.</w:t>
      </w:r>
      <w:r w:rsidR="001506F3">
        <w:rPr>
          <w:rFonts w:ascii="Times New Roman" w:hAnsi="Times New Roman"/>
        </w:rPr>
        <w:t xml:space="preserve"> </w:t>
      </w:r>
      <w:r w:rsidRPr="00842899">
        <w:rPr>
          <w:rFonts w:ascii="Times New Roman" w:hAnsi="Times New Roman"/>
        </w:rPr>
        <w:t xml:space="preserve">Proposal forms obtained from any other source may be an incomplete set of documents and are prohibited. </w:t>
      </w:r>
    </w:p>
    <w:p w14:paraId="77B47371" w14:textId="77777777" w:rsidR="00842899" w:rsidRPr="00842899" w:rsidRDefault="00842899" w:rsidP="00842899">
      <w:pPr>
        <w:ind w:right="360" w:firstLine="720"/>
        <w:jc w:val="both"/>
        <w:rPr>
          <w:rFonts w:ascii="Times New Roman" w:hAnsi="Times New Roman"/>
        </w:rPr>
      </w:pPr>
    </w:p>
    <w:p w14:paraId="60BD9FA0" w14:textId="3D1B8D38" w:rsidR="00842899" w:rsidRPr="00842899" w:rsidRDefault="00073816" w:rsidP="00842899">
      <w:pPr>
        <w:ind w:right="360" w:firstLine="720"/>
        <w:jc w:val="both"/>
        <w:rPr>
          <w:rFonts w:ascii="Times New Roman" w:hAnsi="Times New Roman"/>
        </w:rPr>
      </w:pPr>
      <w:r>
        <w:rPr>
          <w:rFonts w:ascii="Times New Roman" w:hAnsi="Times New Roman"/>
        </w:rPr>
        <w:t>A</w:t>
      </w:r>
      <w:r w:rsidR="00842899" w:rsidRPr="00842899">
        <w:rPr>
          <w:rFonts w:ascii="Times New Roman" w:hAnsi="Times New Roman"/>
        </w:rPr>
        <w:t xml:space="preserve"> complete set of proposal forms and necessary addenda,</w:t>
      </w:r>
      <w:r>
        <w:rPr>
          <w:rFonts w:ascii="Times New Roman" w:hAnsi="Times New Roman"/>
        </w:rPr>
        <w:t xml:space="preserve"> can be found on </w:t>
      </w:r>
      <w:r w:rsidR="00842899" w:rsidRPr="00842899">
        <w:rPr>
          <w:rFonts w:ascii="Times New Roman" w:hAnsi="Times New Roman"/>
        </w:rPr>
        <w:t>the Fund’s website</w:t>
      </w:r>
      <w:r>
        <w:rPr>
          <w:rFonts w:ascii="Times New Roman" w:hAnsi="Times New Roman"/>
        </w:rPr>
        <w:t xml:space="preserve"> at </w:t>
      </w:r>
      <w:r w:rsidR="00842899" w:rsidRPr="00842899">
        <w:rPr>
          <w:rFonts w:ascii="Times New Roman" w:hAnsi="Times New Roman"/>
        </w:rPr>
        <w:t xml:space="preserve"> </w:t>
      </w:r>
      <w:hyperlink r:id="rId8" w:history="1">
        <w:r w:rsidRPr="00073816">
          <w:rPr>
            <w:rStyle w:val="Hyperlink"/>
          </w:rPr>
          <w:t>https://www.cookcountypension.com/investments/procurement-opportunities/</w:t>
        </w:r>
      </w:hyperlink>
      <w:r w:rsidR="00842899" w:rsidRPr="00842899">
        <w:rPr>
          <w:rFonts w:ascii="Times New Roman" w:hAnsi="Times New Roman"/>
        </w:rPr>
        <w:t>.</w:t>
      </w:r>
      <w:r w:rsidR="001506F3">
        <w:rPr>
          <w:rFonts w:ascii="Times New Roman" w:hAnsi="Times New Roman"/>
        </w:rPr>
        <w:t xml:space="preserve"> </w:t>
      </w:r>
      <w:r>
        <w:rPr>
          <w:rFonts w:ascii="Times New Roman" w:hAnsi="Times New Roman"/>
        </w:rPr>
        <w:t>Completed p</w:t>
      </w:r>
      <w:r w:rsidR="00842899" w:rsidRPr="00842899">
        <w:rPr>
          <w:rFonts w:ascii="Times New Roman" w:hAnsi="Times New Roman"/>
        </w:rPr>
        <w:t xml:space="preserve">roposals are to be received no later than </w:t>
      </w:r>
      <w:r w:rsidR="00BC5372">
        <w:rPr>
          <w:rFonts w:ascii="Times New Roman" w:hAnsi="Times New Roman"/>
        </w:rPr>
        <w:t>4</w:t>
      </w:r>
      <w:r w:rsidR="00842899" w:rsidRPr="00D87CB0">
        <w:rPr>
          <w:rFonts w:ascii="Times New Roman" w:hAnsi="Times New Roman"/>
        </w:rPr>
        <w:t>:</w:t>
      </w:r>
      <w:r w:rsidR="00BC5372">
        <w:rPr>
          <w:rFonts w:ascii="Times New Roman" w:hAnsi="Times New Roman"/>
        </w:rPr>
        <w:t>3</w:t>
      </w:r>
      <w:r w:rsidR="00842899" w:rsidRPr="00D87CB0">
        <w:rPr>
          <w:rFonts w:ascii="Times New Roman" w:hAnsi="Times New Roman"/>
        </w:rPr>
        <w:t>0 P.M. C</w:t>
      </w:r>
      <w:r w:rsidR="0058630A" w:rsidRPr="00D87CB0">
        <w:rPr>
          <w:rFonts w:ascii="Times New Roman" w:hAnsi="Times New Roman"/>
        </w:rPr>
        <w:t>D</w:t>
      </w:r>
      <w:r w:rsidR="00842899" w:rsidRPr="00D87CB0">
        <w:rPr>
          <w:rFonts w:ascii="Times New Roman" w:hAnsi="Times New Roman"/>
        </w:rPr>
        <w:t xml:space="preserve">T on </w:t>
      </w:r>
      <w:r w:rsidR="005277A0">
        <w:rPr>
          <w:rFonts w:ascii="Times New Roman" w:hAnsi="Times New Roman"/>
        </w:rPr>
        <w:t>October</w:t>
      </w:r>
      <w:r w:rsidR="00564336">
        <w:rPr>
          <w:rFonts w:ascii="Times New Roman" w:hAnsi="Times New Roman"/>
        </w:rPr>
        <w:t xml:space="preserve"> </w:t>
      </w:r>
      <w:r w:rsidR="005277A0">
        <w:rPr>
          <w:rFonts w:ascii="Times New Roman" w:hAnsi="Times New Roman"/>
        </w:rPr>
        <w:t>3</w:t>
      </w:r>
      <w:r w:rsidR="00564336">
        <w:rPr>
          <w:rFonts w:ascii="Times New Roman" w:hAnsi="Times New Roman"/>
        </w:rPr>
        <w:t>, 2025</w:t>
      </w:r>
      <w:r w:rsidR="00842899" w:rsidRPr="00D87CB0">
        <w:rPr>
          <w:rFonts w:ascii="Times New Roman" w:hAnsi="Times New Roman"/>
        </w:rPr>
        <w:t>,</w:t>
      </w:r>
      <w:r w:rsidR="00842899" w:rsidRPr="00842899">
        <w:rPr>
          <w:rFonts w:ascii="Times New Roman" w:hAnsi="Times New Roman"/>
        </w:rPr>
        <w:t xml:space="preserve"> </w:t>
      </w:r>
      <w:proofErr w:type="gramStart"/>
      <w:r w:rsidR="00842899" w:rsidRPr="00842899">
        <w:rPr>
          <w:rFonts w:ascii="Times New Roman" w:hAnsi="Times New Roman"/>
        </w:rPr>
        <w:t>per</w:t>
      </w:r>
      <w:proofErr w:type="gramEnd"/>
      <w:r w:rsidR="00842899" w:rsidRPr="00842899">
        <w:rPr>
          <w:rFonts w:ascii="Times New Roman" w:hAnsi="Times New Roman"/>
        </w:rPr>
        <w:t xml:space="preserve"> the instructions in Section 3.2.</w:t>
      </w:r>
      <w:r w:rsidR="001506F3">
        <w:rPr>
          <w:rFonts w:ascii="Times New Roman" w:hAnsi="Times New Roman"/>
        </w:rPr>
        <w:t xml:space="preserve"> </w:t>
      </w:r>
      <w:r w:rsidR="00842899" w:rsidRPr="00842899">
        <w:rPr>
          <w:rFonts w:ascii="Times New Roman" w:hAnsi="Times New Roman"/>
        </w:rPr>
        <w:t xml:space="preserve"> </w:t>
      </w:r>
    </w:p>
    <w:p w14:paraId="65A1946A" w14:textId="77777777" w:rsidR="00842899" w:rsidRPr="00842899" w:rsidRDefault="00842899" w:rsidP="00842899">
      <w:pPr>
        <w:ind w:right="360"/>
        <w:jc w:val="both"/>
        <w:rPr>
          <w:rFonts w:ascii="Times New Roman" w:hAnsi="Times New Roman"/>
        </w:rPr>
      </w:pPr>
    </w:p>
    <w:p w14:paraId="02C797CE" w14:textId="77777777" w:rsidR="00842899" w:rsidRPr="00842899" w:rsidRDefault="00842899" w:rsidP="00842899">
      <w:pPr>
        <w:ind w:right="360"/>
        <w:jc w:val="both"/>
        <w:rPr>
          <w:rFonts w:ascii="Times New Roman" w:hAnsi="Times New Roman"/>
          <w:b/>
          <w:szCs w:val="24"/>
        </w:rPr>
      </w:pPr>
      <w:r w:rsidRPr="00842899">
        <w:rPr>
          <w:rFonts w:ascii="Times New Roman" w:hAnsi="Times New Roman"/>
          <w:b/>
          <w:szCs w:val="24"/>
        </w:rPr>
        <w:t>1.2</w:t>
      </w:r>
      <w:r w:rsidRPr="00842899">
        <w:rPr>
          <w:rFonts w:ascii="Times New Roman" w:hAnsi="Times New Roman"/>
          <w:b/>
          <w:szCs w:val="24"/>
        </w:rPr>
        <w:tab/>
        <w:t>QUIET PERIOD</w:t>
      </w:r>
    </w:p>
    <w:p w14:paraId="3E175F86" w14:textId="77777777" w:rsidR="00842899" w:rsidRPr="00842899" w:rsidRDefault="00842899" w:rsidP="00842899">
      <w:pPr>
        <w:ind w:right="360"/>
        <w:jc w:val="both"/>
        <w:rPr>
          <w:rFonts w:ascii="Times New Roman" w:hAnsi="Times New Roman"/>
          <w:szCs w:val="24"/>
          <w:u w:val="single"/>
        </w:rPr>
      </w:pPr>
    </w:p>
    <w:p w14:paraId="21B87F89" w14:textId="3FE3BF3E" w:rsidR="00842899" w:rsidRPr="00842899" w:rsidRDefault="00842899" w:rsidP="00842899">
      <w:pPr>
        <w:ind w:right="360" w:firstLine="720"/>
        <w:jc w:val="both"/>
        <w:rPr>
          <w:rFonts w:ascii="Times New Roman" w:hAnsi="Times New Roman"/>
        </w:rPr>
      </w:pPr>
      <w:r w:rsidRPr="00842899">
        <w:rPr>
          <w:rFonts w:ascii="Times New Roman" w:hAnsi="Times New Roman"/>
          <w:szCs w:val="24"/>
        </w:rPr>
        <w:t xml:space="preserve">The Quiet Period is the </w:t>
      </w:r>
      <w:proofErr w:type="gramStart"/>
      <w:r w:rsidRPr="00842899">
        <w:rPr>
          <w:rFonts w:ascii="Times New Roman" w:hAnsi="Times New Roman"/>
          <w:szCs w:val="24"/>
        </w:rPr>
        <w:t>period of time</w:t>
      </w:r>
      <w:proofErr w:type="gramEnd"/>
      <w:r w:rsidRPr="00842899">
        <w:rPr>
          <w:rFonts w:ascii="Times New Roman" w:hAnsi="Times New Roman"/>
          <w:szCs w:val="24"/>
        </w:rPr>
        <w:t xml:space="preserve"> beginning when the </w:t>
      </w:r>
      <w:r w:rsidR="00BC3D0F">
        <w:rPr>
          <w:rFonts w:ascii="Times New Roman" w:hAnsi="Times New Roman"/>
          <w:szCs w:val="24"/>
        </w:rPr>
        <w:t>investment</w:t>
      </w:r>
      <w:r w:rsidRPr="00842899">
        <w:rPr>
          <w:rFonts w:ascii="Times New Roman" w:hAnsi="Times New Roman"/>
          <w:szCs w:val="24"/>
        </w:rPr>
        <w:t xml:space="preserve"> </w:t>
      </w:r>
      <w:r w:rsidR="00BC3D0F">
        <w:rPr>
          <w:rFonts w:ascii="Times New Roman" w:hAnsi="Times New Roman"/>
          <w:szCs w:val="24"/>
        </w:rPr>
        <w:t>consultant</w:t>
      </w:r>
      <w:r w:rsidRPr="00842899">
        <w:rPr>
          <w:rFonts w:ascii="Times New Roman" w:hAnsi="Times New Roman"/>
          <w:szCs w:val="24"/>
        </w:rPr>
        <w:t xml:space="preserve"> search RFP is issued and end</w:t>
      </w:r>
      <w:r w:rsidR="00071694">
        <w:rPr>
          <w:rFonts w:ascii="Times New Roman" w:hAnsi="Times New Roman"/>
          <w:szCs w:val="24"/>
        </w:rPr>
        <w:t>ing</w:t>
      </w:r>
      <w:r w:rsidRPr="00842899">
        <w:rPr>
          <w:rFonts w:ascii="Times New Roman" w:hAnsi="Times New Roman"/>
          <w:szCs w:val="24"/>
        </w:rPr>
        <w:t xml:space="preserve"> when the process is declared to be complete.</w:t>
      </w:r>
      <w:r w:rsidR="001506F3">
        <w:rPr>
          <w:rFonts w:ascii="Times New Roman" w:hAnsi="Times New Roman"/>
          <w:szCs w:val="24"/>
        </w:rPr>
        <w:t xml:space="preserve"> </w:t>
      </w:r>
      <w:r w:rsidRPr="00842899">
        <w:rPr>
          <w:rFonts w:ascii="Times New Roman" w:hAnsi="Times New Roman"/>
        </w:rPr>
        <w:t xml:space="preserve">All Responders are subject to the Fund’s Quiet Period which will be effective as of the release date of the RFP, unless the Responder is otherwise notified. </w:t>
      </w:r>
      <w:r w:rsidRPr="00842899">
        <w:rPr>
          <w:rFonts w:ascii="Times New Roman" w:hAnsi="Times New Roman"/>
          <w:szCs w:val="24"/>
        </w:rPr>
        <w:t xml:space="preserve">Responders </w:t>
      </w:r>
      <w:proofErr w:type="gramStart"/>
      <w:r w:rsidRPr="00842899">
        <w:rPr>
          <w:rFonts w:ascii="Times New Roman" w:hAnsi="Times New Roman"/>
          <w:szCs w:val="24"/>
        </w:rPr>
        <w:t>shall</w:t>
      </w:r>
      <w:proofErr w:type="gramEnd"/>
      <w:r w:rsidRPr="00842899">
        <w:rPr>
          <w:rFonts w:ascii="Times New Roman" w:hAnsi="Times New Roman"/>
          <w:szCs w:val="24"/>
        </w:rPr>
        <w:t xml:space="preserve"> not contact Board members during the Quiet Period and should direct all questions and communications to the Designated Contact (see Section 3.2).</w:t>
      </w:r>
      <w:r w:rsidR="001506F3">
        <w:rPr>
          <w:rFonts w:ascii="Times New Roman" w:hAnsi="Times New Roman"/>
          <w:szCs w:val="24"/>
        </w:rPr>
        <w:t xml:space="preserve"> </w:t>
      </w:r>
    </w:p>
    <w:p w14:paraId="3E016BCF" w14:textId="77777777" w:rsidR="00AE5B20" w:rsidRDefault="00AE5B20" w:rsidP="00842899">
      <w:pPr>
        <w:ind w:right="360" w:firstLine="720"/>
        <w:jc w:val="both"/>
        <w:rPr>
          <w:rFonts w:ascii="Times New Roman" w:hAnsi="Times New Roman"/>
          <w:szCs w:val="24"/>
        </w:rPr>
      </w:pPr>
    </w:p>
    <w:p w14:paraId="5791B126" w14:textId="5D05A3C8" w:rsidR="00842899" w:rsidRPr="00842899" w:rsidRDefault="00842899" w:rsidP="00842899">
      <w:pPr>
        <w:ind w:right="360" w:firstLine="720"/>
        <w:jc w:val="both"/>
        <w:rPr>
          <w:rFonts w:ascii="Times New Roman" w:hAnsi="Times New Roman"/>
          <w:szCs w:val="24"/>
        </w:rPr>
      </w:pPr>
      <w:r w:rsidRPr="00842899">
        <w:rPr>
          <w:rFonts w:ascii="Times New Roman" w:hAnsi="Times New Roman"/>
          <w:szCs w:val="24"/>
        </w:rPr>
        <w:t>The purpose of the Quiet Period is to ensure that all</w:t>
      </w:r>
      <w:r w:rsidRPr="00842899">
        <w:rPr>
          <w:rFonts w:ascii="Times New Roman" w:hAnsi="Times New Roman"/>
          <w:color w:val="008080"/>
          <w:szCs w:val="24"/>
        </w:rPr>
        <w:t xml:space="preserve"> </w:t>
      </w:r>
      <w:r w:rsidRPr="00842899">
        <w:rPr>
          <w:rFonts w:ascii="Times New Roman" w:hAnsi="Times New Roman"/>
          <w:szCs w:val="24"/>
        </w:rPr>
        <w:t xml:space="preserve">prospective </w:t>
      </w:r>
      <w:r w:rsidR="00BC3D0F">
        <w:rPr>
          <w:rFonts w:ascii="Times New Roman" w:hAnsi="Times New Roman"/>
          <w:szCs w:val="24"/>
        </w:rPr>
        <w:t>investment</w:t>
      </w:r>
      <w:r w:rsidRPr="00842899">
        <w:rPr>
          <w:rFonts w:ascii="Times New Roman" w:hAnsi="Times New Roman"/>
          <w:szCs w:val="24"/>
        </w:rPr>
        <w:t xml:space="preserve"> </w:t>
      </w:r>
      <w:r w:rsidR="00BC3D0F">
        <w:rPr>
          <w:rFonts w:ascii="Times New Roman" w:hAnsi="Times New Roman"/>
          <w:szCs w:val="24"/>
        </w:rPr>
        <w:t>consultants</w:t>
      </w:r>
      <w:r w:rsidRPr="00842899">
        <w:rPr>
          <w:rFonts w:ascii="Times New Roman" w:hAnsi="Times New Roman"/>
          <w:szCs w:val="24"/>
        </w:rPr>
        <w:t xml:space="preserve"> have equal access to information regarding the search objective and requirements; to be certain that communications are consistent and accurate; and to ensure </w:t>
      </w:r>
      <w:r w:rsidR="000959A7">
        <w:rPr>
          <w:rFonts w:ascii="Times New Roman" w:hAnsi="Times New Roman"/>
          <w:szCs w:val="24"/>
        </w:rPr>
        <w:t xml:space="preserve">that </w:t>
      </w:r>
      <w:r w:rsidRPr="00842899">
        <w:rPr>
          <w:rFonts w:ascii="Times New Roman" w:hAnsi="Times New Roman"/>
          <w:szCs w:val="24"/>
        </w:rPr>
        <w:t>the search and selection process is efficient, diligent, and fair.</w:t>
      </w:r>
    </w:p>
    <w:p w14:paraId="0B45ED8D" w14:textId="77777777" w:rsidR="00842899" w:rsidRPr="00842899" w:rsidRDefault="00842899" w:rsidP="00842899">
      <w:pPr>
        <w:ind w:right="360" w:firstLine="720"/>
        <w:jc w:val="both"/>
        <w:rPr>
          <w:rFonts w:ascii="Times New Roman" w:hAnsi="Times New Roman"/>
          <w:szCs w:val="24"/>
        </w:rPr>
      </w:pPr>
    </w:p>
    <w:p w14:paraId="14B6FF89" w14:textId="7A9262C5" w:rsidR="00842899" w:rsidRPr="00842899" w:rsidRDefault="00842899" w:rsidP="00842899">
      <w:pPr>
        <w:ind w:right="360" w:firstLine="720"/>
        <w:jc w:val="both"/>
        <w:rPr>
          <w:rFonts w:ascii="Times New Roman" w:hAnsi="Times New Roman"/>
          <w:szCs w:val="24"/>
        </w:rPr>
      </w:pPr>
      <w:r w:rsidRPr="00842899">
        <w:rPr>
          <w:rFonts w:ascii="Times New Roman" w:hAnsi="Times New Roman"/>
        </w:rPr>
        <w:t>All inquiries related to this search should be submitted in writing to the Designated Contact.</w:t>
      </w:r>
      <w:r w:rsidR="001506F3">
        <w:rPr>
          <w:rFonts w:ascii="Times New Roman" w:hAnsi="Times New Roman"/>
        </w:rPr>
        <w:t xml:space="preserve"> </w:t>
      </w:r>
      <w:r w:rsidRPr="00842899">
        <w:rPr>
          <w:rFonts w:ascii="Times New Roman" w:hAnsi="Times New Roman"/>
        </w:rPr>
        <w:t>Responders are otherwise prohibited from contacting the Fund, including any member of the Fund Investment Staff (“Fund Staff”) and Board.</w:t>
      </w:r>
      <w:r w:rsidR="001506F3">
        <w:rPr>
          <w:rFonts w:ascii="Times New Roman" w:hAnsi="Times New Roman"/>
        </w:rPr>
        <w:t xml:space="preserve"> </w:t>
      </w:r>
    </w:p>
    <w:p w14:paraId="4B75DEEB" w14:textId="77777777" w:rsidR="00842899" w:rsidRDefault="00842899" w:rsidP="0058630A">
      <w:pPr>
        <w:keepNext/>
        <w:spacing w:before="240" w:line="240" w:lineRule="auto"/>
        <w:ind w:right="360" w:firstLine="720"/>
        <w:jc w:val="both"/>
        <w:outlineLvl w:val="3"/>
        <w:rPr>
          <w:rFonts w:ascii="Times New Roman" w:hAnsi="Times New Roman"/>
          <w:bCs/>
          <w:szCs w:val="28"/>
        </w:rPr>
      </w:pPr>
      <w:r w:rsidRPr="00842899">
        <w:rPr>
          <w:rFonts w:ascii="Times New Roman" w:hAnsi="Times New Roman"/>
          <w:bCs/>
          <w:szCs w:val="28"/>
        </w:rPr>
        <w:lastRenderedPageBreak/>
        <w:t xml:space="preserve">Offering or providing anything of value to </w:t>
      </w:r>
      <w:r w:rsidRPr="00842899">
        <w:rPr>
          <w:rFonts w:ascii="Times New Roman" w:hAnsi="Times New Roman"/>
          <w:bCs/>
          <w:spacing w:val="-3"/>
          <w:szCs w:val="28"/>
        </w:rPr>
        <w:t xml:space="preserve">Fund Board members and Fund Staff </w:t>
      </w:r>
      <w:r w:rsidRPr="00842899">
        <w:rPr>
          <w:rFonts w:ascii="Times New Roman" w:hAnsi="Times New Roman"/>
          <w:bCs/>
          <w:szCs w:val="28"/>
        </w:rPr>
        <w:t>is prohibited.</w:t>
      </w:r>
    </w:p>
    <w:p w14:paraId="03F5C766" w14:textId="77777777" w:rsidR="0058630A" w:rsidRDefault="0058630A" w:rsidP="00842899">
      <w:pPr>
        <w:ind w:right="360" w:firstLine="720"/>
        <w:jc w:val="both"/>
        <w:rPr>
          <w:rFonts w:ascii="Times New Roman" w:hAnsi="Times New Roman"/>
          <w:caps/>
        </w:rPr>
      </w:pPr>
    </w:p>
    <w:p w14:paraId="06EF485C" w14:textId="77777777" w:rsidR="00842899" w:rsidRPr="00842899" w:rsidRDefault="00842899" w:rsidP="00842899">
      <w:pPr>
        <w:ind w:right="360" w:firstLine="720"/>
        <w:jc w:val="both"/>
        <w:rPr>
          <w:rFonts w:ascii="Times New Roman" w:hAnsi="Times New Roman"/>
        </w:rPr>
      </w:pPr>
      <w:r w:rsidRPr="00842899">
        <w:rPr>
          <w:rFonts w:ascii="Times New Roman" w:hAnsi="Times New Roman"/>
          <w:caps/>
        </w:rPr>
        <w:t>A Responder WILL be disqualified from the search process for any such violation during the quiet period</w:t>
      </w:r>
      <w:r w:rsidRPr="00842899">
        <w:rPr>
          <w:rFonts w:ascii="Times New Roman" w:hAnsi="Times New Roman"/>
        </w:rPr>
        <w:t>.</w:t>
      </w:r>
    </w:p>
    <w:p w14:paraId="24B79CA8" w14:textId="77777777" w:rsidR="00842899" w:rsidRPr="00842899" w:rsidRDefault="00842899" w:rsidP="00842899">
      <w:pPr>
        <w:ind w:right="360"/>
        <w:jc w:val="both"/>
        <w:rPr>
          <w:rFonts w:ascii="Times New Roman" w:hAnsi="Times New Roman"/>
        </w:rPr>
      </w:pPr>
    </w:p>
    <w:p w14:paraId="3301AB74" w14:textId="77777777" w:rsidR="00842899" w:rsidRPr="00842899" w:rsidRDefault="00842899" w:rsidP="00842899">
      <w:pPr>
        <w:ind w:right="360"/>
        <w:rPr>
          <w:rFonts w:ascii="Times New Roman" w:hAnsi="Times New Roman"/>
          <w:b/>
          <w:sz w:val="32"/>
          <w:szCs w:val="32"/>
        </w:rPr>
      </w:pPr>
      <w:r w:rsidRPr="00842899">
        <w:rPr>
          <w:rFonts w:ascii="Times New Roman" w:hAnsi="Times New Roman"/>
          <w:b/>
          <w:sz w:val="32"/>
          <w:szCs w:val="32"/>
        </w:rPr>
        <w:t>SECTION 2: OVERVIEW</w:t>
      </w:r>
    </w:p>
    <w:p w14:paraId="621B537C" w14:textId="77777777" w:rsidR="00842899" w:rsidRPr="00842899" w:rsidRDefault="00842899" w:rsidP="00842899">
      <w:pPr>
        <w:ind w:right="360"/>
        <w:rPr>
          <w:rFonts w:ascii="Times New Roman" w:hAnsi="Times New Roman"/>
          <w:sz w:val="28"/>
          <w:szCs w:val="28"/>
        </w:rPr>
      </w:pPr>
    </w:p>
    <w:p w14:paraId="4D5EADCA" w14:textId="77777777" w:rsidR="00842899" w:rsidRPr="00842899" w:rsidRDefault="00842899" w:rsidP="00842899">
      <w:pPr>
        <w:keepNext/>
        <w:ind w:right="360"/>
        <w:jc w:val="both"/>
        <w:outlineLvl w:val="2"/>
        <w:rPr>
          <w:rFonts w:ascii="Times New Roman" w:hAnsi="Times New Roman"/>
          <w:b/>
          <w:bCs/>
          <w:caps/>
          <w:szCs w:val="24"/>
        </w:rPr>
      </w:pPr>
      <w:r w:rsidRPr="00842899">
        <w:rPr>
          <w:rFonts w:ascii="Times New Roman" w:hAnsi="Times New Roman"/>
          <w:b/>
          <w:bCs/>
          <w:szCs w:val="26"/>
        </w:rPr>
        <w:t>2.1</w:t>
      </w:r>
      <w:r w:rsidRPr="00842899">
        <w:rPr>
          <w:rFonts w:ascii="Times New Roman" w:hAnsi="Times New Roman"/>
          <w:b/>
          <w:bCs/>
          <w:szCs w:val="26"/>
        </w:rPr>
        <w:tab/>
      </w:r>
      <w:r w:rsidRPr="00842899">
        <w:rPr>
          <w:rFonts w:ascii="Times New Roman" w:hAnsi="Times New Roman"/>
          <w:b/>
          <w:bCs/>
          <w:caps/>
          <w:szCs w:val="24"/>
        </w:rPr>
        <w:t>plan and portfolio description</w:t>
      </w:r>
    </w:p>
    <w:p w14:paraId="443DEDE2" w14:textId="77777777" w:rsidR="00842899" w:rsidRPr="00842899" w:rsidRDefault="00842899" w:rsidP="00842899">
      <w:pPr>
        <w:ind w:right="360"/>
        <w:jc w:val="both"/>
        <w:rPr>
          <w:rFonts w:ascii="Times New Roman" w:hAnsi="Times New Roman"/>
          <w:color w:val="008080"/>
          <w:szCs w:val="24"/>
        </w:rPr>
      </w:pPr>
    </w:p>
    <w:p w14:paraId="16DBC63B" w14:textId="074D4B40" w:rsidR="00FF26D3" w:rsidRDefault="00000219" w:rsidP="00FF26D3">
      <w:pPr>
        <w:ind w:firstLine="720"/>
        <w:jc w:val="both"/>
        <w:rPr>
          <w:rFonts w:ascii="Times New Roman" w:hAnsi="Times New Roman"/>
          <w:szCs w:val="24"/>
        </w:rPr>
      </w:pPr>
      <w:r w:rsidRPr="00000219">
        <w:rPr>
          <w:rFonts w:ascii="Times New Roman" w:hAnsi="Times New Roman"/>
          <w:szCs w:val="24"/>
        </w:rPr>
        <w:t>The Fund was established as a public defined benefit plan on January 1, 1926.  The Fund is governed by the Illinois Pension Code, as amended (40 ILCS 5/9-1.01 et. seq.)</w:t>
      </w:r>
      <w:r>
        <w:rPr>
          <w:rFonts w:ascii="Times New Roman" w:hAnsi="Times New Roman"/>
          <w:szCs w:val="24"/>
        </w:rPr>
        <w:t xml:space="preserve">.  </w:t>
      </w:r>
      <w:r w:rsidR="00FF26D3">
        <w:rPr>
          <w:rFonts w:ascii="Times New Roman" w:hAnsi="Times New Roman"/>
          <w:szCs w:val="24"/>
        </w:rPr>
        <w:t>As of December 31, 20</w:t>
      </w:r>
      <w:r w:rsidR="00A752E6">
        <w:rPr>
          <w:rFonts w:ascii="Times New Roman" w:hAnsi="Times New Roman"/>
          <w:szCs w:val="24"/>
        </w:rPr>
        <w:t>24</w:t>
      </w:r>
      <w:r w:rsidR="00FF26D3">
        <w:rPr>
          <w:rFonts w:ascii="Times New Roman" w:hAnsi="Times New Roman"/>
          <w:szCs w:val="24"/>
        </w:rPr>
        <w:t>, the Fund held approximately $</w:t>
      </w:r>
      <w:r w:rsidR="00A752E6">
        <w:rPr>
          <w:rFonts w:ascii="Times New Roman" w:hAnsi="Times New Roman"/>
          <w:szCs w:val="24"/>
        </w:rPr>
        <w:t>13.7</w:t>
      </w:r>
      <w:r w:rsidR="00FF26D3">
        <w:rPr>
          <w:rFonts w:ascii="Times New Roman" w:hAnsi="Times New Roman"/>
          <w:szCs w:val="24"/>
        </w:rPr>
        <w:t xml:space="preserve"> billion in total combined plan assets.</w:t>
      </w:r>
      <w:r w:rsidR="001506F3">
        <w:rPr>
          <w:rFonts w:ascii="Times New Roman" w:hAnsi="Times New Roman"/>
          <w:szCs w:val="24"/>
        </w:rPr>
        <w:t xml:space="preserve"> </w:t>
      </w:r>
      <w:r w:rsidR="00FF26D3">
        <w:rPr>
          <w:rFonts w:ascii="Times New Roman" w:hAnsi="Times New Roman"/>
          <w:szCs w:val="24"/>
        </w:rPr>
        <w:t xml:space="preserve">With these assets, the Fund provides retirement, health, death, and disability benefits to approximately </w:t>
      </w:r>
      <w:r w:rsidR="00DE208D">
        <w:rPr>
          <w:rFonts w:ascii="Times New Roman" w:hAnsi="Times New Roman"/>
          <w:szCs w:val="24"/>
        </w:rPr>
        <w:t>40</w:t>
      </w:r>
      <w:r w:rsidR="00FF26D3">
        <w:rPr>
          <w:rFonts w:ascii="Times New Roman" w:hAnsi="Times New Roman"/>
          <w:szCs w:val="24"/>
        </w:rPr>
        <w:t>,000 Cook County and Forest Preserve District employees, retirees, and qualified dependents.</w:t>
      </w:r>
      <w:r w:rsidR="001506F3">
        <w:rPr>
          <w:rFonts w:ascii="Times New Roman" w:hAnsi="Times New Roman"/>
          <w:szCs w:val="24"/>
        </w:rPr>
        <w:t xml:space="preserve"> </w:t>
      </w:r>
      <w:r w:rsidR="00FF26D3">
        <w:rPr>
          <w:rFonts w:ascii="Times New Roman" w:hAnsi="Times New Roman"/>
          <w:szCs w:val="24"/>
        </w:rPr>
        <w:t xml:space="preserve">Total benefit payments for </w:t>
      </w:r>
      <w:r w:rsidR="00A752E6">
        <w:rPr>
          <w:rFonts w:ascii="Times New Roman" w:hAnsi="Times New Roman"/>
          <w:szCs w:val="24"/>
        </w:rPr>
        <w:t>2023</w:t>
      </w:r>
      <w:r w:rsidR="00FF26D3">
        <w:rPr>
          <w:rFonts w:ascii="Times New Roman" w:hAnsi="Times New Roman"/>
          <w:szCs w:val="24"/>
        </w:rPr>
        <w:t xml:space="preserve"> exceeded </w:t>
      </w:r>
      <w:r w:rsidR="00FF26D3" w:rsidRPr="00B87B21">
        <w:rPr>
          <w:rFonts w:ascii="Times New Roman" w:hAnsi="Times New Roman"/>
          <w:szCs w:val="24"/>
        </w:rPr>
        <w:t>$</w:t>
      </w:r>
      <w:r w:rsidR="00F80208">
        <w:rPr>
          <w:rFonts w:ascii="Times New Roman" w:hAnsi="Times New Roman"/>
          <w:szCs w:val="24"/>
        </w:rPr>
        <w:t>9</w:t>
      </w:r>
      <w:r w:rsidR="00256FF6">
        <w:rPr>
          <w:rFonts w:ascii="Times New Roman" w:hAnsi="Times New Roman"/>
          <w:szCs w:val="24"/>
        </w:rPr>
        <w:t>00</w:t>
      </w:r>
      <w:r w:rsidR="00FF26D3" w:rsidRPr="00B87B21">
        <w:rPr>
          <w:rFonts w:ascii="Times New Roman" w:hAnsi="Times New Roman"/>
          <w:szCs w:val="24"/>
        </w:rPr>
        <w:t xml:space="preserve"> million</w:t>
      </w:r>
      <w:r w:rsidR="00FF26D3">
        <w:rPr>
          <w:rFonts w:ascii="Times New Roman" w:hAnsi="Times New Roman"/>
          <w:szCs w:val="24"/>
        </w:rPr>
        <w:t>.</w:t>
      </w:r>
      <w:r w:rsidR="001506F3">
        <w:rPr>
          <w:rFonts w:ascii="Times New Roman" w:hAnsi="Times New Roman"/>
          <w:szCs w:val="24"/>
        </w:rPr>
        <w:t xml:space="preserve"> </w:t>
      </w:r>
      <w:r w:rsidR="00FF26D3">
        <w:rPr>
          <w:rFonts w:ascii="Times New Roman" w:hAnsi="Times New Roman"/>
          <w:szCs w:val="24"/>
        </w:rPr>
        <w:t xml:space="preserve">The current funded ratios stand at </w:t>
      </w:r>
      <w:r w:rsidR="00F80208">
        <w:rPr>
          <w:rFonts w:ascii="Times New Roman" w:hAnsi="Times New Roman"/>
          <w:szCs w:val="24"/>
        </w:rPr>
        <w:t>67.2</w:t>
      </w:r>
      <w:r w:rsidR="00FF26D3" w:rsidRPr="00786B15">
        <w:rPr>
          <w:rFonts w:ascii="Times New Roman" w:hAnsi="Times New Roman"/>
          <w:szCs w:val="24"/>
        </w:rPr>
        <w:t>%</w:t>
      </w:r>
      <w:r w:rsidR="00FF26D3">
        <w:rPr>
          <w:rFonts w:ascii="Times New Roman" w:hAnsi="Times New Roman"/>
          <w:szCs w:val="24"/>
        </w:rPr>
        <w:t xml:space="preserve"> and </w:t>
      </w:r>
      <w:r w:rsidR="00F80208">
        <w:rPr>
          <w:rFonts w:ascii="Times New Roman" w:hAnsi="Times New Roman"/>
          <w:szCs w:val="24"/>
        </w:rPr>
        <w:t>59.4</w:t>
      </w:r>
      <w:r w:rsidR="00FF26D3" w:rsidRPr="00786B15">
        <w:rPr>
          <w:rFonts w:ascii="Times New Roman" w:hAnsi="Times New Roman"/>
          <w:szCs w:val="24"/>
        </w:rPr>
        <w:t>%</w:t>
      </w:r>
      <w:r w:rsidR="00FF26D3">
        <w:rPr>
          <w:rFonts w:ascii="Times New Roman" w:hAnsi="Times New Roman"/>
          <w:szCs w:val="24"/>
        </w:rPr>
        <w:t xml:space="preserve"> for the County Fund and the Forest Preserve Fund, respectively.</w:t>
      </w:r>
      <w:r w:rsidR="001506F3">
        <w:rPr>
          <w:rFonts w:ascii="Times New Roman" w:hAnsi="Times New Roman"/>
          <w:szCs w:val="24"/>
        </w:rPr>
        <w:t xml:space="preserve"> </w:t>
      </w:r>
      <w:r w:rsidR="00FF26D3">
        <w:rPr>
          <w:rFonts w:ascii="Times New Roman" w:hAnsi="Times New Roman"/>
          <w:szCs w:val="24"/>
        </w:rPr>
        <w:t xml:space="preserve"> </w:t>
      </w:r>
    </w:p>
    <w:p w14:paraId="085071B8" w14:textId="136445DA" w:rsidR="00FF26D3" w:rsidRDefault="00FF26D3" w:rsidP="00FF26D3">
      <w:pPr>
        <w:ind w:right="360" w:firstLine="720"/>
        <w:jc w:val="both"/>
        <w:rPr>
          <w:rFonts w:ascii="Times New Roman" w:hAnsi="Times New Roman"/>
        </w:rPr>
      </w:pPr>
      <w:r>
        <w:rPr>
          <w:rFonts w:ascii="Times New Roman" w:hAnsi="Times New Roman"/>
          <w:szCs w:val="24"/>
        </w:rPr>
        <w:tab/>
      </w:r>
      <w:r>
        <w:rPr>
          <w:rFonts w:ascii="Times New Roman" w:hAnsi="Times New Roman"/>
          <w:szCs w:val="24"/>
        </w:rPr>
        <w:tab/>
      </w:r>
      <w:r w:rsidR="001506F3">
        <w:rPr>
          <w:rFonts w:ascii="Times New Roman" w:hAnsi="Times New Roman"/>
        </w:rPr>
        <w:t xml:space="preserve"> </w:t>
      </w:r>
      <w:r>
        <w:rPr>
          <w:rFonts w:ascii="Times New Roman" w:hAnsi="Times New Roman"/>
        </w:rPr>
        <w:t xml:space="preserve"> </w:t>
      </w:r>
    </w:p>
    <w:p w14:paraId="112760BC" w14:textId="77777777" w:rsidR="00FF26D3" w:rsidRDefault="00FF26D3" w:rsidP="00FF26D3">
      <w:pPr>
        <w:autoSpaceDE w:val="0"/>
        <w:autoSpaceDN w:val="0"/>
        <w:adjustRightInd w:val="0"/>
        <w:spacing w:line="240" w:lineRule="auto"/>
        <w:ind w:firstLine="720"/>
        <w:rPr>
          <w:rFonts w:ascii="Times New Roman" w:hAnsi="Times New Roman"/>
          <w:szCs w:val="24"/>
        </w:rPr>
      </w:pPr>
      <w:r>
        <w:rPr>
          <w:rFonts w:ascii="Times New Roman" w:hAnsi="Times New Roman"/>
          <w:szCs w:val="24"/>
        </w:rPr>
        <w:t>The primary return objectives of the Fund are to:</w:t>
      </w:r>
    </w:p>
    <w:p w14:paraId="2EB6CB50" w14:textId="77777777" w:rsidR="00FF26D3" w:rsidRDefault="00FF26D3" w:rsidP="00FF26D3">
      <w:pPr>
        <w:pStyle w:val="ListParagraph"/>
        <w:numPr>
          <w:ilvl w:val="0"/>
          <w:numId w:val="24"/>
        </w:numPr>
        <w:autoSpaceDE w:val="0"/>
        <w:autoSpaceDN w:val="0"/>
        <w:adjustRightInd w:val="0"/>
        <w:spacing w:before="60"/>
        <w:ind w:left="1080"/>
        <w:rPr>
          <w:rFonts w:ascii="Times New Roman" w:hAnsi="Times New Roman"/>
          <w:szCs w:val="24"/>
        </w:rPr>
      </w:pPr>
      <w:r>
        <w:rPr>
          <w:rFonts w:ascii="Times New Roman" w:hAnsi="Times New Roman"/>
          <w:szCs w:val="24"/>
        </w:rPr>
        <w:t xml:space="preserve">Preserve the safety of </w:t>
      </w:r>
      <w:proofErr w:type="gramStart"/>
      <w:r>
        <w:rPr>
          <w:rFonts w:ascii="Times New Roman" w:hAnsi="Times New Roman"/>
          <w:szCs w:val="24"/>
        </w:rPr>
        <w:t>principal;</w:t>
      </w:r>
      <w:proofErr w:type="gramEnd"/>
      <w:r>
        <w:rPr>
          <w:rFonts w:ascii="Times New Roman" w:hAnsi="Times New Roman"/>
          <w:szCs w:val="24"/>
        </w:rPr>
        <w:t xml:space="preserve"> </w:t>
      </w:r>
    </w:p>
    <w:p w14:paraId="35A28CB0" w14:textId="77777777" w:rsidR="00FF26D3" w:rsidRDefault="00FF26D3" w:rsidP="00FF26D3">
      <w:pPr>
        <w:pStyle w:val="ListParagraph"/>
        <w:numPr>
          <w:ilvl w:val="0"/>
          <w:numId w:val="24"/>
        </w:numPr>
        <w:autoSpaceDE w:val="0"/>
        <w:autoSpaceDN w:val="0"/>
        <w:adjustRightInd w:val="0"/>
        <w:ind w:left="1080"/>
        <w:rPr>
          <w:rFonts w:ascii="Times New Roman" w:hAnsi="Times New Roman"/>
          <w:szCs w:val="24"/>
        </w:rPr>
      </w:pPr>
      <w:r>
        <w:rPr>
          <w:rFonts w:ascii="Times New Roman" w:hAnsi="Times New Roman"/>
          <w:szCs w:val="24"/>
        </w:rPr>
        <w:t xml:space="preserve">Achieve a rate of return </w:t>
      </w:r>
      <w:proofErr w:type="gramStart"/>
      <w:r>
        <w:rPr>
          <w:rFonts w:ascii="Times New Roman" w:hAnsi="Times New Roman"/>
          <w:szCs w:val="24"/>
        </w:rPr>
        <w:t>in excess of</w:t>
      </w:r>
      <w:proofErr w:type="gramEnd"/>
      <w:r>
        <w:rPr>
          <w:rFonts w:ascii="Times New Roman" w:hAnsi="Times New Roman"/>
          <w:szCs w:val="24"/>
        </w:rPr>
        <w:t xml:space="preserve"> the assumed actuarial investment rate of return of </w:t>
      </w:r>
      <w:proofErr w:type="gramStart"/>
      <w:r>
        <w:rPr>
          <w:rFonts w:ascii="Times New Roman" w:hAnsi="Times New Roman"/>
          <w:szCs w:val="24"/>
        </w:rPr>
        <w:t>7.5%;</w:t>
      </w:r>
      <w:proofErr w:type="gramEnd"/>
    </w:p>
    <w:p w14:paraId="37FC007F" w14:textId="77777777" w:rsidR="00FF26D3" w:rsidRDefault="00FF26D3" w:rsidP="00FF26D3">
      <w:pPr>
        <w:pStyle w:val="ListParagraph"/>
        <w:numPr>
          <w:ilvl w:val="0"/>
          <w:numId w:val="24"/>
        </w:numPr>
        <w:autoSpaceDE w:val="0"/>
        <w:autoSpaceDN w:val="0"/>
        <w:adjustRightInd w:val="0"/>
        <w:ind w:left="1080"/>
        <w:rPr>
          <w:rFonts w:ascii="Times New Roman" w:hAnsi="Times New Roman"/>
          <w:szCs w:val="24"/>
        </w:rPr>
      </w:pPr>
      <w:r>
        <w:rPr>
          <w:rFonts w:ascii="Times New Roman" w:hAnsi="Times New Roman"/>
          <w:szCs w:val="24"/>
        </w:rPr>
        <w:t xml:space="preserve">Perform above the Fund’s custom policy benchmark consistent with prudent levels of risk; and </w:t>
      </w:r>
    </w:p>
    <w:p w14:paraId="59ABE9B1" w14:textId="77777777" w:rsidR="00FF26D3" w:rsidRDefault="00FF26D3" w:rsidP="00FF26D3">
      <w:pPr>
        <w:pStyle w:val="ListParagraph"/>
        <w:numPr>
          <w:ilvl w:val="0"/>
          <w:numId w:val="24"/>
        </w:numPr>
        <w:autoSpaceDE w:val="0"/>
        <w:autoSpaceDN w:val="0"/>
        <w:adjustRightInd w:val="0"/>
        <w:ind w:left="1080"/>
        <w:rPr>
          <w:rFonts w:ascii="Times New Roman" w:hAnsi="Times New Roman"/>
          <w:szCs w:val="24"/>
        </w:rPr>
      </w:pPr>
      <w:r>
        <w:rPr>
          <w:rFonts w:ascii="Times New Roman" w:hAnsi="Times New Roman"/>
          <w:szCs w:val="24"/>
        </w:rPr>
        <w:t xml:space="preserve">Create a stream of investment returns to ensure the systematic and adequate funding of actuarially determined benefits through contributions and professional management of Fund assets. </w:t>
      </w:r>
    </w:p>
    <w:p w14:paraId="3331182C" w14:textId="77777777" w:rsidR="00FF26D3" w:rsidRDefault="00FF26D3" w:rsidP="00FF26D3">
      <w:pPr>
        <w:tabs>
          <w:tab w:val="decimal" w:pos="180"/>
        </w:tabs>
        <w:ind w:firstLine="720"/>
        <w:jc w:val="both"/>
        <w:rPr>
          <w:rFonts w:ascii="Times New Roman" w:hAnsi="Times New Roman"/>
          <w:szCs w:val="24"/>
        </w:rPr>
      </w:pPr>
    </w:p>
    <w:p w14:paraId="7D7926E6" w14:textId="4A6E5F55" w:rsidR="00FF26D3" w:rsidRDefault="00FF26D3" w:rsidP="00FF26D3">
      <w:pPr>
        <w:tabs>
          <w:tab w:val="decimal" w:pos="180"/>
        </w:tabs>
        <w:ind w:firstLine="720"/>
        <w:jc w:val="both"/>
        <w:rPr>
          <w:rFonts w:ascii="Times New Roman" w:hAnsi="Times New Roman"/>
          <w:szCs w:val="24"/>
        </w:rPr>
      </w:pPr>
      <w:r>
        <w:rPr>
          <w:rFonts w:ascii="Times New Roman" w:hAnsi="Times New Roman"/>
          <w:szCs w:val="24"/>
        </w:rPr>
        <w:t>All Fund assets are managed by external investment managers and held by the Fund’s custodian, BNY Mellon.</w:t>
      </w:r>
      <w:r w:rsidR="001506F3">
        <w:rPr>
          <w:rFonts w:ascii="Times New Roman" w:hAnsi="Times New Roman"/>
          <w:szCs w:val="24"/>
        </w:rPr>
        <w:t xml:space="preserve"> </w:t>
      </w:r>
      <w:r w:rsidR="008C4A93">
        <w:rPr>
          <w:rFonts w:ascii="Times New Roman" w:hAnsi="Times New Roman"/>
          <w:szCs w:val="24"/>
        </w:rPr>
        <w:t>T</w:t>
      </w:r>
      <w:r>
        <w:rPr>
          <w:rFonts w:ascii="Times New Roman" w:hAnsi="Times New Roman"/>
          <w:szCs w:val="24"/>
        </w:rPr>
        <w:t xml:space="preserve">he Fund’s </w:t>
      </w:r>
      <w:r w:rsidR="008C4A93">
        <w:rPr>
          <w:rFonts w:ascii="Times New Roman" w:hAnsi="Times New Roman"/>
          <w:szCs w:val="24"/>
        </w:rPr>
        <w:t>actual and target asset allocation</w:t>
      </w:r>
      <w:r>
        <w:rPr>
          <w:rFonts w:ascii="Times New Roman" w:hAnsi="Times New Roman"/>
          <w:szCs w:val="24"/>
        </w:rPr>
        <w:t>s</w:t>
      </w:r>
      <w:r w:rsidR="00F0468B">
        <w:rPr>
          <w:rFonts w:ascii="Times New Roman" w:hAnsi="Times New Roman"/>
          <w:szCs w:val="24"/>
        </w:rPr>
        <w:t xml:space="preserve"> as of December 31, </w:t>
      </w:r>
      <w:proofErr w:type="gramStart"/>
      <w:r w:rsidR="00F0468B">
        <w:rPr>
          <w:rFonts w:ascii="Times New Roman" w:hAnsi="Times New Roman"/>
          <w:szCs w:val="24"/>
        </w:rPr>
        <w:t>2024</w:t>
      </w:r>
      <w:proofErr w:type="gramEnd"/>
      <w:r>
        <w:rPr>
          <w:rFonts w:ascii="Times New Roman" w:hAnsi="Times New Roman"/>
          <w:szCs w:val="24"/>
        </w:rPr>
        <w:t xml:space="preserve"> are outlined below:</w:t>
      </w:r>
    </w:p>
    <w:p w14:paraId="2BD63A5F" w14:textId="77777777" w:rsidR="00FF26D3" w:rsidRDefault="00FF26D3" w:rsidP="00FF26D3">
      <w:pPr>
        <w:ind w:right="360"/>
        <w:jc w:val="center"/>
        <w:rPr>
          <w:rFonts w:ascii="Times New Roman" w:hAnsi="Times New Roman"/>
          <w:b/>
        </w:rPr>
      </w:pPr>
    </w:p>
    <w:p w14:paraId="548A08E1" w14:textId="77777777" w:rsidR="00FF26D3" w:rsidRDefault="00FF26D3" w:rsidP="00FF26D3">
      <w:pPr>
        <w:ind w:right="360"/>
        <w:jc w:val="center"/>
        <w:rPr>
          <w:rFonts w:ascii="Times New Roman" w:hAnsi="Times New Roman"/>
          <w:b/>
        </w:rPr>
      </w:pPr>
      <w:bookmarkStart w:id="0" w:name="_Hlk195536862"/>
      <w:r>
        <w:rPr>
          <w:rFonts w:ascii="Times New Roman" w:hAnsi="Times New Roman"/>
          <w:b/>
        </w:rPr>
        <w:t>Fund Asset Allocation – Target vs. Actual</w:t>
      </w:r>
    </w:p>
    <w:p w14:paraId="4E838CAF" w14:textId="77777777" w:rsidR="00FF26D3" w:rsidRDefault="00FF26D3" w:rsidP="00FF26D3">
      <w:pPr>
        <w:ind w:right="360"/>
        <w:jc w:val="center"/>
        <w:rPr>
          <w:rFonts w:ascii="Times New Roman" w:hAnsi="Times New Roman"/>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263"/>
        <w:gridCol w:w="1217"/>
        <w:gridCol w:w="1300"/>
        <w:gridCol w:w="1350"/>
        <w:gridCol w:w="1170"/>
        <w:gridCol w:w="1449"/>
      </w:tblGrid>
      <w:tr w:rsidR="00FF26D3" w14:paraId="164BA3B3" w14:textId="77777777" w:rsidTr="00CE0F48">
        <w:trPr>
          <w:jc w:val="center"/>
        </w:trPr>
        <w:tc>
          <w:tcPr>
            <w:tcW w:w="2169" w:type="dxa"/>
            <w:vMerge w:val="restart"/>
            <w:tcBorders>
              <w:top w:val="single" w:sz="4" w:space="0" w:color="auto"/>
              <w:left w:val="single" w:sz="4" w:space="0" w:color="auto"/>
              <w:bottom w:val="single" w:sz="12" w:space="0" w:color="000000"/>
              <w:right w:val="single" w:sz="4" w:space="0" w:color="auto"/>
            </w:tcBorders>
            <w:vAlign w:val="center"/>
            <w:hideMark/>
          </w:tcPr>
          <w:p w14:paraId="27B8F376" w14:textId="77777777" w:rsidR="00FF26D3" w:rsidRPr="00CE0F48" w:rsidRDefault="00FF26D3">
            <w:pPr>
              <w:ind w:right="360"/>
              <w:jc w:val="center"/>
              <w:rPr>
                <w:rFonts w:ascii="Times New Roman" w:hAnsi="Times New Roman"/>
                <w:b/>
                <w:bCs/>
                <w:szCs w:val="24"/>
              </w:rPr>
            </w:pPr>
            <w:r w:rsidRPr="00CE0F48">
              <w:rPr>
                <w:rFonts w:ascii="Times New Roman" w:hAnsi="Times New Roman"/>
                <w:b/>
                <w:bCs/>
                <w:szCs w:val="24"/>
              </w:rPr>
              <w:t>Asset Class</w:t>
            </w:r>
          </w:p>
        </w:tc>
        <w:tc>
          <w:tcPr>
            <w:tcW w:w="3780" w:type="dxa"/>
            <w:gridSpan w:val="3"/>
            <w:tcBorders>
              <w:top w:val="single" w:sz="4" w:space="0" w:color="auto"/>
              <w:left w:val="single" w:sz="4" w:space="0" w:color="auto"/>
              <w:bottom w:val="single" w:sz="12" w:space="0" w:color="000000"/>
              <w:right w:val="single" w:sz="4" w:space="0" w:color="auto"/>
            </w:tcBorders>
            <w:vAlign w:val="center"/>
            <w:hideMark/>
          </w:tcPr>
          <w:p w14:paraId="7D60C031" w14:textId="77777777" w:rsidR="00FF26D3" w:rsidRPr="00CE0F48" w:rsidRDefault="00FF26D3">
            <w:pPr>
              <w:ind w:right="360"/>
              <w:jc w:val="center"/>
              <w:rPr>
                <w:rFonts w:ascii="Times New Roman" w:hAnsi="Times New Roman"/>
                <w:b/>
                <w:bCs/>
                <w:szCs w:val="24"/>
              </w:rPr>
            </w:pPr>
            <w:r w:rsidRPr="00CE0F48">
              <w:rPr>
                <w:rFonts w:ascii="Times New Roman" w:hAnsi="Times New Roman"/>
                <w:b/>
                <w:bCs/>
                <w:szCs w:val="24"/>
              </w:rPr>
              <w:t>County Fund</w:t>
            </w:r>
          </w:p>
        </w:tc>
        <w:tc>
          <w:tcPr>
            <w:tcW w:w="3969" w:type="dxa"/>
            <w:gridSpan w:val="3"/>
            <w:tcBorders>
              <w:top w:val="single" w:sz="4" w:space="0" w:color="auto"/>
              <w:left w:val="single" w:sz="4" w:space="0" w:color="auto"/>
              <w:bottom w:val="single" w:sz="12" w:space="0" w:color="000000"/>
              <w:right w:val="single" w:sz="4" w:space="0" w:color="auto"/>
            </w:tcBorders>
            <w:hideMark/>
          </w:tcPr>
          <w:p w14:paraId="03BA1F33" w14:textId="77777777" w:rsidR="00FF26D3" w:rsidRPr="00CE0F48" w:rsidRDefault="00FF26D3">
            <w:pPr>
              <w:ind w:right="360"/>
              <w:jc w:val="center"/>
              <w:rPr>
                <w:rFonts w:ascii="Times New Roman" w:hAnsi="Times New Roman"/>
                <w:b/>
                <w:bCs/>
                <w:szCs w:val="24"/>
              </w:rPr>
            </w:pPr>
            <w:r w:rsidRPr="00CE0F48">
              <w:rPr>
                <w:rFonts w:ascii="Times New Roman" w:hAnsi="Times New Roman"/>
                <w:b/>
                <w:bCs/>
                <w:szCs w:val="24"/>
              </w:rPr>
              <w:t>Forest Preserve Fund</w:t>
            </w:r>
          </w:p>
        </w:tc>
      </w:tr>
      <w:tr w:rsidR="00FF26D3" w14:paraId="13377B83" w14:textId="77777777" w:rsidTr="00CE0F48">
        <w:trPr>
          <w:jc w:val="center"/>
        </w:trPr>
        <w:tc>
          <w:tcPr>
            <w:tcW w:w="2169" w:type="dxa"/>
            <w:vMerge/>
            <w:tcBorders>
              <w:top w:val="single" w:sz="4" w:space="0" w:color="auto"/>
              <w:left w:val="single" w:sz="4" w:space="0" w:color="auto"/>
              <w:bottom w:val="single" w:sz="12" w:space="0" w:color="000000"/>
              <w:right w:val="single" w:sz="4" w:space="0" w:color="auto"/>
            </w:tcBorders>
            <w:vAlign w:val="center"/>
            <w:hideMark/>
          </w:tcPr>
          <w:p w14:paraId="6ED3B808" w14:textId="77777777" w:rsidR="00FF26D3" w:rsidRPr="00CE0F48" w:rsidRDefault="00FF26D3">
            <w:pPr>
              <w:spacing w:line="240" w:lineRule="auto"/>
              <w:rPr>
                <w:rFonts w:ascii="Times New Roman" w:hAnsi="Times New Roman"/>
                <w:b/>
                <w:bCs/>
                <w:szCs w:val="24"/>
              </w:rPr>
            </w:pPr>
          </w:p>
        </w:tc>
        <w:tc>
          <w:tcPr>
            <w:tcW w:w="1263" w:type="dxa"/>
            <w:tcBorders>
              <w:top w:val="single" w:sz="4" w:space="0" w:color="auto"/>
              <w:left w:val="single" w:sz="4" w:space="0" w:color="auto"/>
              <w:bottom w:val="single" w:sz="12" w:space="0" w:color="000000"/>
              <w:right w:val="single" w:sz="4" w:space="0" w:color="auto"/>
            </w:tcBorders>
            <w:vAlign w:val="center"/>
            <w:hideMark/>
          </w:tcPr>
          <w:p w14:paraId="4B47F8FA" w14:textId="77777777" w:rsidR="00FF26D3" w:rsidRPr="00CE0F48" w:rsidRDefault="00FF26D3">
            <w:pPr>
              <w:jc w:val="center"/>
              <w:rPr>
                <w:rFonts w:ascii="Times New Roman" w:hAnsi="Times New Roman"/>
                <w:b/>
                <w:bCs/>
                <w:szCs w:val="24"/>
              </w:rPr>
            </w:pPr>
            <w:r w:rsidRPr="00CE0F48">
              <w:rPr>
                <w:rFonts w:ascii="Times New Roman" w:hAnsi="Times New Roman"/>
                <w:b/>
                <w:bCs/>
                <w:szCs w:val="24"/>
              </w:rPr>
              <w:t>Strategic Target</w:t>
            </w:r>
          </w:p>
        </w:tc>
        <w:tc>
          <w:tcPr>
            <w:tcW w:w="1217" w:type="dxa"/>
            <w:tcBorders>
              <w:top w:val="single" w:sz="4" w:space="0" w:color="auto"/>
              <w:left w:val="single" w:sz="4" w:space="0" w:color="auto"/>
              <w:bottom w:val="single" w:sz="12" w:space="0" w:color="000000"/>
              <w:right w:val="single" w:sz="4" w:space="0" w:color="auto"/>
            </w:tcBorders>
            <w:hideMark/>
          </w:tcPr>
          <w:p w14:paraId="23276238" w14:textId="77777777" w:rsidR="00FF26D3" w:rsidRPr="00CE0F48" w:rsidRDefault="00FF26D3">
            <w:pPr>
              <w:jc w:val="center"/>
              <w:rPr>
                <w:rFonts w:ascii="Times New Roman" w:hAnsi="Times New Roman"/>
                <w:b/>
                <w:bCs/>
                <w:szCs w:val="24"/>
              </w:rPr>
            </w:pPr>
            <w:r w:rsidRPr="00CE0F48">
              <w:rPr>
                <w:rFonts w:ascii="Times New Roman" w:hAnsi="Times New Roman"/>
                <w:b/>
                <w:bCs/>
                <w:szCs w:val="24"/>
              </w:rPr>
              <w:t>Actual Allocation</w:t>
            </w:r>
          </w:p>
        </w:tc>
        <w:tc>
          <w:tcPr>
            <w:tcW w:w="1300" w:type="dxa"/>
            <w:tcBorders>
              <w:top w:val="single" w:sz="4" w:space="0" w:color="auto"/>
              <w:left w:val="single" w:sz="4" w:space="0" w:color="auto"/>
              <w:bottom w:val="single" w:sz="12" w:space="0" w:color="000000"/>
              <w:right w:val="single" w:sz="4" w:space="0" w:color="auto"/>
            </w:tcBorders>
            <w:hideMark/>
          </w:tcPr>
          <w:p w14:paraId="38EFB830" w14:textId="77777777" w:rsidR="00FF26D3" w:rsidRPr="00CE0F48" w:rsidRDefault="00FF26D3">
            <w:pPr>
              <w:jc w:val="center"/>
              <w:rPr>
                <w:rFonts w:ascii="Times New Roman" w:hAnsi="Times New Roman"/>
                <w:b/>
                <w:bCs/>
                <w:szCs w:val="24"/>
              </w:rPr>
            </w:pPr>
            <w:r w:rsidRPr="00CE0F48">
              <w:rPr>
                <w:rFonts w:ascii="Times New Roman" w:hAnsi="Times New Roman"/>
                <w:b/>
                <w:bCs/>
                <w:szCs w:val="24"/>
              </w:rPr>
              <w:t>Actual Dollars</w:t>
            </w:r>
          </w:p>
        </w:tc>
        <w:tc>
          <w:tcPr>
            <w:tcW w:w="1350" w:type="dxa"/>
            <w:tcBorders>
              <w:top w:val="single" w:sz="4" w:space="0" w:color="auto"/>
              <w:left w:val="single" w:sz="4" w:space="0" w:color="auto"/>
              <w:bottom w:val="single" w:sz="12" w:space="0" w:color="000000"/>
              <w:right w:val="single" w:sz="4" w:space="0" w:color="auto"/>
            </w:tcBorders>
            <w:hideMark/>
          </w:tcPr>
          <w:p w14:paraId="5F79EBF7" w14:textId="77777777" w:rsidR="00FF26D3" w:rsidRPr="00CE0F48" w:rsidRDefault="00FF26D3">
            <w:pPr>
              <w:tabs>
                <w:tab w:val="left" w:pos="1301"/>
              </w:tabs>
              <w:jc w:val="center"/>
              <w:rPr>
                <w:rFonts w:ascii="Times New Roman" w:hAnsi="Times New Roman"/>
                <w:b/>
                <w:bCs/>
                <w:szCs w:val="24"/>
              </w:rPr>
            </w:pPr>
            <w:r w:rsidRPr="00CE0F48">
              <w:rPr>
                <w:rFonts w:ascii="Times New Roman" w:hAnsi="Times New Roman"/>
                <w:b/>
                <w:bCs/>
                <w:szCs w:val="24"/>
              </w:rPr>
              <w:t>Strategic Target</w:t>
            </w:r>
          </w:p>
        </w:tc>
        <w:tc>
          <w:tcPr>
            <w:tcW w:w="1170" w:type="dxa"/>
            <w:tcBorders>
              <w:top w:val="single" w:sz="4" w:space="0" w:color="auto"/>
              <w:left w:val="single" w:sz="4" w:space="0" w:color="auto"/>
              <w:bottom w:val="single" w:sz="12" w:space="0" w:color="000000"/>
              <w:right w:val="single" w:sz="4" w:space="0" w:color="auto"/>
            </w:tcBorders>
            <w:hideMark/>
          </w:tcPr>
          <w:p w14:paraId="635E5D76" w14:textId="77777777" w:rsidR="00FF26D3" w:rsidRPr="00CE0F48" w:rsidRDefault="00FF26D3">
            <w:pPr>
              <w:ind w:right="-108"/>
              <w:jc w:val="center"/>
              <w:rPr>
                <w:rFonts w:ascii="Times New Roman" w:hAnsi="Times New Roman"/>
                <w:b/>
                <w:bCs/>
                <w:szCs w:val="24"/>
              </w:rPr>
            </w:pPr>
            <w:r w:rsidRPr="00CE0F48">
              <w:rPr>
                <w:rFonts w:ascii="Times New Roman" w:hAnsi="Times New Roman"/>
                <w:b/>
                <w:bCs/>
                <w:szCs w:val="24"/>
              </w:rPr>
              <w:t>Actual Allocation</w:t>
            </w:r>
          </w:p>
        </w:tc>
        <w:tc>
          <w:tcPr>
            <w:tcW w:w="1449" w:type="dxa"/>
            <w:tcBorders>
              <w:top w:val="single" w:sz="4" w:space="0" w:color="auto"/>
              <w:left w:val="single" w:sz="4" w:space="0" w:color="auto"/>
              <w:bottom w:val="single" w:sz="12" w:space="0" w:color="000000"/>
              <w:right w:val="single" w:sz="4" w:space="0" w:color="auto"/>
            </w:tcBorders>
            <w:hideMark/>
          </w:tcPr>
          <w:p w14:paraId="363465F0" w14:textId="77777777" w:rsidR="00FF26D3" w:rsidRPr="00CE0F48" w:rsidRDefault="00FF26D3">
            <w:pPr>
              <w:jc w:val="center"/>
              <w:rPr>
                <w:rFonts w:ascii="Times New Roman" w:hAnsi="Times New Roman"/>
                <w:b/>
                <w:bCs/>
                <w:szCs w:val="24"/>
              </w:rPr>
            </w:pPr>
            <w:r w:rsidRPr="00CE0F48">
              <w:rPr>
                <w:rFonts w:ascii="Times New Roman" w:hAnsi="Times New Roman"/>
                <w:b/>
                <w:bCs/>
                <w:szCs w:val="24"/>
              </w:rPr>
              <w:t>Actual Dollars</w:t>
            </w:r>
          </w:p>
        </w:tc>
      </w:tr>
      <w:tr w:rsidR="00FF26D3" w14:paraId="1F8C1A3C" w14:textId="77777777" w:rsidTr="00CE0F48">
        <w:trPr>
          <w:jc w:val="center"/>
        </w:trPr>
        <w:tc>
          <w:tcPr>
            <w:tcW w:w="2169" w:type="dxa"/>
            <w:tcBorders>
              <w:top w:val="single" w:sz="4" w:space="0" w:color="auto"/>
              <w:left w:val="single" w:sz="4" w:space="0" w:color="auto"/>
              <w:bottom w:val="nil"/>
              <w:right w:val="single" w:sz="4" w:space="0" w:color="auto"/>
            </w:tcBorders>
            <w:hideMark/>
          </w:tcPr>
          <w:p w14:paraId="528A0377" w14:textId="77777777" w:rsidR="00FF26D3" w:rsidRPr="00CE0F48" w:rsidRDefault="00FF26D3">
            <w:pPr>
              <w:jc w:val="both"/>
              <w:rPr>
                <w:rFonts w:ascii="Times New Roman" w:hAnsi="Times New Roman"/>
                <w:szCs w:val="24"/>
              </w:rPr>
            </w:pPr>
            <w:r w:rsidRPr="00CE0F48">
              <w:rPr>
                <w:rFonts w:ascii="Times New Roman" w:hAnsi="Times New Roman"/>
                <w:szCs w:val="24"/>
              </w:rPr>
              <w:t>Domestic Equity</w:t>
            </w:r>
          </w:p>
        </w:tc>
        <w:tc>
          <w:tcPr>
            <w:tcW w:w="1263" w:type="dxa"/>
            <w:tcBorders>
              <w:top w:val="single" w:sz="12" w:space="0" w:color="000000"/>
              <w:left w:val="single" w:sz="4" w:space="0" w:color="auto"/>
              <w:bottom w:val="nil"/>
              <w:right w:val="single" w:sz="4" w:space="0" w:color="auto"/>
            </w:tcBorders>
            <w:hideMark/>
          </w:tcPr>
          <w:p w14:paraId="13B3D2E3" w14:textId="1FBA1C5B" w:rsidR="00FF26D3" w:rsidRPr="00CE0F48" w:rsidRDefault="00CE0F48">
            <w:pPr>
              <w:jc w:val="center"/>
              <w:rPr>
                <w:rFonts w:ascii="Times New Roman" w:hAnsi="Times New Roman"/>
                <w:szCs w:val="24"/>
              </w:rPr>
            </w:pPr>
            <w:r w:rsidRPr="00CE0F48">
              <w:rPr>
                <w:rFonts w:ascii="Times New Roman" w:hAnsi="Times New Roman"/>
                <w:szCs w:val="24"/>
              </w:rPr>
              <w:t>32</w:t>
            </w:r>
            <w:r w:rsidR="00FF26D3" w:rsidRPr="00CE0F48">
              <w:rPr>
                <w:rFonts w:ascii="Times New Roman" w:hAnsi="Times New Roman"/>
                <w:szCs w:val="24"/>
              </w:rPr>
              <w:t>%</w:t>
            </w:r>
          </w:p>
        </w:tc>
        <w:tc>
          <w:tcPr>
            <w:tcW w:w="1217" w:type="dxa"/>
            <w:tcBorders>
              <w:top w:val="single" w:sz="12" w:space="0" w:color="000000"/>
              <w:left w:val="single" w:sz="4" w:space="0" w:color="auto"/>
              <w:bottom w:val="nil"/>
              <w:right w:val="single" w:sz="4" w:space="0" w:color="auto"/>
            </w:tcBorders>
            <w:hideMark/>
          </w:tcPr>
          <w:p w14:paraId="74ADFC18" w14:textId="0817D614" w:rsidR="00FF26D3" w:rsidRPr="00CE0F48" w:rsidRDefault="00F0468B">
            <w:pPr>
              <w:jc w:val="center"/>
              <w:rPr>
                <w:rFonts w:ascii="Times New Roman" w:hAnsi="Times New Roman"/>
                <w:szCs w:val="24"/>
              </w:rPr>
            </w:pPr>
            <w:r w:rsidRPr="00CE0F48">
              <w:rPr>
                <w:rFonts w:ascii="Times New Roman" w:hAnsi="Times New Roman"/>
                <w:szCs w:val="24"/>
              </w:rPr>
              <w:t>3</w:t>
            </w:r>
            <w:r w:rsidR="002B52E9" w:rsidRPr="00CE0F48">
              <w:rPr>
                <w:rFonts w:ascii="Times New Roman" w:hAnsi="Times New Roman"/>
                <w:szCs w:val="24"/>
              </w:rPr>
              <w:t>6.5</w:t>
            </w:r>
            <w:r w:rsidR="00FF26D3" w:rsidRPr="00CE0F48">
              <w:rPr>
                <w:rFonts w:ascii="Times New Roman" w:hAnsi="Times New Roman"/>
                <w:szCs w:val="24"/>
              </w:rPr>
              <w:t>%</w:t>
            </w:r>
          </w:p>
        </w:tc>
        <w:tc>
          <w:tcPr>
            <w:tcW w:w="1300" w:type="dxa"/>
            <w:tcBorders>
              <w:top w:val="single" w:sz="12" w:space="0" w:color="000000"/>
              <w:left w:val="single" w:sz="4" w:space="0" w:color="auto"/>
              <w:bottom w:val="nil"/>
              <w:right w:val="single" w:sz="4" w:space="0" w:color="auto"/>
            </w:tcBorders>
            <w:hideMark/>
          </w:tcPr>
          <w:p w14:paraId="51AD164F" w14:textId="0DC7A1A9" w:rsidR="00FF26D3" w:rsidRPr="00CE0F48" w:rsidRDefault="00FF26D3" w:rsidP="00385EE7">
            <w:pPr>
              <w:jc w:val="center"/>
              <w:rPr>
                <w:rFonts w:ascii="Times New Roman" w:hAnsi="Times New Roman"/>
                <w:szCs w:val="24"/>
              </w:rPr>
            </w:pPr>
            <w:r w:rsidRPr="00CE0F48">
              <w:rPr>
                <w:rFonts w:ascii="Times New Roman" w:hAnsi="Times New Roman"/>
                <w:szCs w:val="24"/>
              </w:rPr>
              <w:t>$</w:t>
            </w:r>
            <w:r w:rsidR="00F0468B" w:rsidRPr="00CE0F48">
              <w:rPr>
                <w:rFonts w:ascii="Times New Roman" w:hAnsi="Times New Roman"/>
                <w:szCs w:val="24"/>
              </w:rPr>
              <w:t>4.92</w:t>
            </w:r>
            <w:r w:rsidRPr="00CE0F48">
              <w:rPr>
                <w:rFonts w:ascii="Times New Roman" w:hAnsi="Times New Roman"/>
                <w:szCs w:val="24"/>
              </w:rPr>
              <w:t>B</w:t>
            </w:r>
          </w:p>
        </w:tc>
        <w:tc>
          <w:tcPr>
            <w:tcW w:w="1350" w:type="dxa"/>
            <w:tcBorders>
              <w:top w:val="single" w:sz="12" w:space="0" w:color="000000"/>
              <w:left w:val="single" w:sz="4" w:space="0" w:color="auto"/>
              <w:bottom w:val="nil"/>
              <w:right w:val="single" w:sz="4" w:space="0" w:color="auto"/>
            </w:tcBorders>
            <w:hideMark/>
          </w:tcPr>
          <w:p w14:paraId="783DBC9F" w14:textId="17DC7E76" w:rsidR="00FF26D3" w:rsidRPr="00CE0F48" w:rsidRDefault="00CE0F48">
            <w:pPr>
              <w:jc w:val="center"/>
              <w:rPr>
                <w:rFonts w:ascii="Times New Roman" w:hAnsi="Times New Roman"/>
                <w:szCs w:val="24"/>
              </w:rPr>
            </w:pPr>
            <w:r w:rsidRPr="00CE0F48">
              <w:rPr>
                <w:rFonts w:ascii="Times New Roman" w:hAnsi="Times New Roman"/>
                <w:szCs w:val="24"/>
              </w:rPr>
              <w:t>32</w:t>
            </w:r>
            <w:r w:rsidR="00FF26D3" w:rsidRPr="00CE0F48">
              <w:rPr>
                <w:rFonts w:ascii="Times New Roman" w:hAnsi="Times New Roman"/>
                <w:szCs w:val="24"/>
              </w:rPr>
              <w:t>%</w:t>
            </w:r>
          </w:p>
        </w:tc>
        <w:tc>
          <w:tcPr>
            <w:tcW w:w="1170" w:type="dxa"/>
            <w:tcBorders>
              <w:top w:val="single" w:sz="12" w:space="0" w:color="000000"/>
              <w:left w:val="single" w:sz="4" w:space="0" w:color="auto"/>
              <w:bottom w:val="nil"/>
              <w:right w:val="single" w:sz="4" w:space="0" w:color="auto"/>
            </w:tcBorders>
            <w:hideMark/>
          </w:tcPr>
          <w:p w14:paraId="737A1D7D" w14:textId="0F7A9EFB" w:rsidR="00FF26D3" w:rsidRPr="00CE0F48" w:rsidRDefault="002B52E9">
            <w:pPr>
              <w:jc w:val="center"/>
              <w:rPr>
                <w:rFonts w:ascii="Times New Roman" w:hAnsi="Times New Roman"/>
                <w:szCs w:val="24"/>
              </w:rPr>
            </w:pPr>
            <w:r w:rsidRPr="00CE0F48">
              <w:rPr>
                <w:rFonts w:ascii="Times New Roman" w:hAnsi="Times New Roman"/>
                <w:szCs w:val="24"/>
              </w:rPr>
              <w:t>37.1</w:t>
            </w:r>
            <w:r w:rsidR="00FF26D3" w:rsidRPr="00CE0F48">
              <w:rPr>
                <w:rFonts w:ascii="Times New Roman" w:hAnsi="Times New Roman"/>
                <w:szCs w:val="24"/>
              </w:rPr>
              <w:t>%</w:t>
            </w:r>
          </w:p>
        </w:tc>
        <w:tc>
          <w:tcPr>
            <w:tcW w:w="1449" w:type="dxa"/>
            <w:tcBorders>
              <w:top w:val="single" w:sz="12" w:space="0" w:color="000000"/>
              <w:left w:val="single" w:sz="4" w:space="0" w:color="auto"/>
              <w:bottom w:val="nil"/>
              <w:right w:val="single" w:sz="4" w:space="0" w:color="auto"/>
            </w:tcBorders>
            <w:hideMark/>
          </w:tcPr>
          <w:p w14:paraId="2ECA3CD2" w14:textId="62EA864B" w:rsidR="00FF26D3" w:rsidRPr="00CE0F48" w:rsidRDefault="00FF26D3" w:rsidP="00385EE7">
            <w:pPr>
              <w:ind w:right="261"/>
              <w:jc w:val="right"/>
              <w:rPr>
                <w:rFonts w:ascii="Times New Roman" w:hAnsi="Times New Roman"/>
                <w:szCs w:val="24"/>
              </w:rPr>
            </w:pPr>
            <w:r w:rsidRPr="00CE0F48">
              <w:rPr>
                <w:rFonts w:ascii="Times New Roman" w:hAnsi="Times New Roman"/>
                <w:szCs w:val="24"/>
              </w:rPr>
              <w:t>$</w:t>
            </w:r>
            <w:r w:rsidR="002B52E9" w:rsidRPr="00CE0F48">
              <w:rPr>
                <w:rFonts w:ascii="Times New Roman" w:hAnsi="Times New Roman"/>
                <w:szCs w:val="24"/>
              </w:rPr>
              <w:t>77.52</w:t>
            </w:r>
            <w:r w:rsidRPr="00CE0F48">
              <w:rPr>
                <w:rFonts w:ascii="Times New Roman" w:hAnsi="Times New Roman"/>
                <w:szCs w:val="24"/>
              </w:rPr>
              <w:t>M</w:t>
            </w:r>
          </w:p>
        </w:tc>
      </w:tr>
      <w:tr w:rsidR="00FF26D3" w14:paraId="042FE1B2" w14:textId="77777777" w:rsidTr="00CE0F48">
        <w:trPr>
          <w:jc w:val="center"/>
        </w:trPr>
        <w:tc>
          <w:tcPr>
            <w:tcW w:w="2169" w:type="dxa"/>
            <w:tcBorders>
              <w:top w:val="nil"/>
              <w:left w:val="single" w:sz="4" w:space="0" w:color="auto"/>
              <w:bottom w:val="nil"/>
              <w:right w:val="single" w:sz="4" w:space="0" w:color="auto"/>
            </w:tcBorders>
            <w:hideMark/>
          </w:tcPr>
          <w:p w14:paraId="5CD73062" w14:textId="77777777" w:rsidR="00FF26D3" w:rsidRPr="00CE0F48" w:rsidRDefault="00FF26D3">
            <w:pPr>
              <w:jc w:val="both"/>
              <w:rPr>
                <w:rFonts w:ascii="Times New Roman" w:hAnsi="Times New Roman"/>
                <w:szCs w:val="24"/>
              </w:rPr>
            </w:pPr>
            <w:r w:rsidRPr="00CE0F48">
              <w:rPr>
                <w:rFonts w:ascii="Times New Roman" w:hAnsi="Times New Roman"/>
                <w:szCs w:val="24"/>
              </w:rPr>
              <w:t>International Equity</w:t>
            </w:r>
          </w:p>
        </w:tc>
        <w:tc>
          <w:tcPr>
            <w:tcW w:w="1263" w:type="dxa"/>
            <w:tcBorders>
              <w:top w:val="nil"/>
              <w:left w:val="single" w:sz="4" w:space="0" w:color="auto"/>
              <w:bottom w:val="nil"/>
              <w:right w:val="single" w:sz="4" w:space="0" w:color="auto"/>
            </w:tcBorders>
            <w:hideMark/>
          </w:tcPr>
          <w:p w14:paraId="46680F78" w14:textId="77777777" w:rsidR="00FF26D3" w:rsidRPr="00CE0F48" w:rsidRDefault="00FF26D3">
            <w:pPr>
              <w:jc w:val="center"/>
              <w:rPr>
                <w:rFonts w:ascii="Times New Roman" w:hAnsi="Times New Roman"/>
                <w:szCs w:val="24"/>
              </w:rPr>
            </w:pPr>
            <w:r w:rsidRPr="00CE0F48">
              <w:rPr>
                <w:rFonts w:ascii="Times New Roman" w:hAnsi="Times New Roman"/>
                <w:szCs w:val="24"/>
              </w:rPr>
              <w:t>20%</w:t>
            </w:r>
          </w:p>
        </w:tc>
        <w:tc>
          <w:tcPr>
            <w:tcW w:w="1217" w:type="dxa"/>
            <w:tcBorders>
              <w:top w:val="nil"/>
              <w:left w:val="single" w:sz="4" w:space="0" w:color="auto"/>
              <w:bottom w:val="nil"/>
              <w:right w:val="single" w:sz="4" w:space="0" w:color="auto"/>
            </w:tcBorders>
            <w:hideMark/>
          </w:tcPr>
          <w:p w14:paraId="21264FB4" w14:textId="243F0764" w:rsidR="00FF26D3" w:rsidRPr="00CE0F48" w:rsidRDefault="00F0468B" w:rsidP="00385EE7">
            <w:pPr>
              <w:jc w:val="center"/>
              <w:rPr>
                <w:rFonts w:ascii="Times New Roman" w:hAnsi="Times New Roman"/>
                <w:szCs w:val="24"/>
              </w:rPr>
            </w:pPr>
            <w:r w:rsidRPr="00CE0F48">
              <w:rPr>
                <w:rFonts w:ascii="Times New Roman" w:hAnsi="Times New Roman"/>
                <w:szCs w:val="24"/>
              </w:rPr>
              <w:t>2</w:t>
            </w:r>
            <w:r w:rsidR="002B52E9" w:rsidRPr="00CE0F48">
              <w:rPr>
                <w:rFonts w:ascii="Times New Roman" w:hAnsi="Times New Roman"/>
                <w:szCs w:val="24"/>
              </w:rPr>
              <w:t>0.5</w:t>
            </w:r>
            <w:r w:rsidR="00FF26D3" w:rsidRPr="00CE0F48">
              <w:rPr>
                <w:rFonts w:ascii="Times New Roman" w:hAnsi="Times New Roman"/>
                <w:szCs w:val="24"/>
              </w:rPr>
              <w:t>%</w:t>
            </w:r>
          </w:p>
        </w:tc>
        <w:tc>
          <w:tcPr>
            <w:tcW w:w="1300" w:type="dxa"/>
            <w:tcBorders>
              <w:top w:val="nil"/>
              <w:left w:val="single" w:sz="4" w:space="0" w:color="auto"/>
              <w:bottom w:val="nil"/>
              <w:right w:val="single" w:sz="4" w:space="0" w:color="auto"/>
            </w:tcBorders>
            <w:hideMark/>
          </w:tcPr>
          <w:p w14:paraId="55CC6F73" w14:textId="48214C18" w:rsidR="00FF26D3" w:rsidRPr="00CE0F48" w:rsidRDefault="00FF26D3" w:rsidP="00385EE7">
            <w:pPr>
              <w:jc w:val="center"/>
              <w:rPr>
                <w:rFonts w:ascii="Times New Roman" w:hAnsi="Times New Roman"/>
                <w:szCs w:val="24"/>
              </w:rPr>
            </w:pPr>
            <w:r w:rsidRPr="00CE0F48">
              <w:rPr>
                <w:rFonts w:ascii="Times New Roman" w:hAnsi="Times New Roman"/>
                <w:szCs w:val="24"/>
              </w:rPr>
              <w:t>$</w:t>
            </w:r>
            <w:r w:rsidR="00F0468B" w:rsidRPr="00CE0F48">
              <w:rPr>
                <w:rFonts w:ascii="Times New Roman" w:hAnsi="Times New Roman"/>
                <w:szCs w:val="24"/>
              </w:rPr>
              <w:t>2.76</w:t>
            </w:r>
            <w:r w:rsidRPr="00CE0F48">
              <w:rPr>
                <w:rFonts w:ascii="Times New Roman" w:hAnsi="Times New Roman"/>
                <w:szCs w:val="24"/>
              </w:rPr>
              <w:t>B</w:t>
            </w:r>
          </w:p>
        </w:tc>
        <w:tc>
          <w:tcPr>
            <w:tcW w:w="1350" w:type="dxa"/>
            <w:tcBorders>
              <w:top w:val="nil"/>
              <w:left w:val="single" w:sz="4" w:space="0" w:color="auto"/>
              <w:bottom w:val="nil"/>
              <w:right w:val="single" w:sz="4" w:space="0" w:color="auto"/>
            </w:tcBorders>
            <w:hideMark/>
          </w:tcPr>
          <w:p w14:paraId="1EDC7E6C" w14:textId="0204E4EB" w:rsidR="00FF26D3" w:rsidRPr="00CE0F48" w:rsidRDefault="00FF26D3" w:rsidP="00385EE7">
            <w:pPr>
              <w:jc w:val="center"/>
              <w:rPr>
                <w:rFonts w:ascii="Times New Roman" w:hAnsi="Times New Roman"/>
                <w:szCs w:val="24"/>
              </w:rPr>
            </w:pPr>
            <w:r w:rsidRPr="00CE0F48">
              <w:rPr>
                <w:rFonts w:ascii="Times New Roman" w:hAnsi="Times New Roman"/>
                <w:szCs w:val="24"/>
              </w:rPr>
              <w:t>2</w:t>
            </w:r>
            <w:r w:rsidR="00CE0F48" w:rsidRPr="00CE0F48">
              <w:rPr>
                <w:rFonts w:ascii="Times New Roman" w:hAnsi="Times New Roman"/>
                <w:szCs w:val="24"/>
              </w:rPr>
              <w:t>0</w:t>
            </w:r>
            <w:r w:rsidRPr="00CE0F48">
              <w:rPr>
                <w:rFonts w:ascii="Times New Roman" w:hAnsi="Times New Roman"/>
                <w:szCs w:val="24"/>
              </w:rPr>
              <w:t>%</w:t>
            </w:r>
          </w:p>
        </w:tc>
        <w:tc>
          <w:tcPr>
            <w:tcW w:w="1170" w:type="dxa"/>
            <w:tcBorders>
              <w:top w:val="nil"/>
              <w:left w:val="single" w:sz="4" w:space="0" w:color="auto"/>
              <w:bottom w:val="nil"/>
              <w:right w:val="single" w:sz="4" w:space="0" w:color="auto"/>
            </w:tcBorders>
            <w:hideMark/>
          </w:tcPr>
          <w:p w14:paraId="0BEAC171" w14:textId="5119AF6C" w:rsidR="00FF26D3" w:rsidRPr="00CE0F48" w:rsidRDefault="002B52E9" w:rsidP="00385EE7">
            <w:pPr>
              <w:jc w:val="center"/>
              <w:rPr>
                <w:rFonts w:ascii="Times New Roman" w:hAnsi="Times New Roman"/>
                <w:szCs w:val="24"/>
              </w:rPr>
            </w:pPr>
            <w:r w:rsidRPr="00CE0F48">
              <w:rPr>
                <w:rFonts w:ascii="Times New Roman" w:hAnsi="Times New Roman"/>
                <w:szCs w:val="24"/>
              </w:rPr>
              <w:t>22.9</w:t>
            </w:r>
            <w:r w:rsidR="00FF26D3" w:rsidRPr="00CE0F48">
              <w:rPr>
                <w:rFonts w:ascii="Times New Roman" w:hAnsi="Times New Roman"/>
                <w:szCs w:val="24"/>
              </w:rPr>
              <w:t>%</w:t>
            </w:r>
          </w:p>
        </w:tc>
        <w:tc>
          <w:tcPr>
            <w:tcW w:w="1449" w:type="dxa"/>
            <w:tcBorders>
              <w:top w:val="nil"/>
              <w:left w:val="single" w:sz="4" w:space="0" w:color="auto"/>
              <w:bottom w:val="nil"/>
              <w:right w:val="single" w:sz="4" w:space="0" w:color="auto"/>
            </w:tcBorders>
            <w:hideMark/>
          </w:tcPr>
          <w:p w14:paraId="480BB51C" w14:textId="44445B87" w:rsidR="00FF26D3" w:rsidRPr="00CE0F48" w:rsidRDefault="00FF26D3" w:rsidP="00385EE7">
            <w:pPr>
              <w:ind w:right="261"/>
              <w:jc w:val="right"/>
              <w:rPr>
                <w:rFonts w:ascii="Times New Roman" w:hAnsi="Times New Roman"/>
                <w:szCs w:val="24"/>
              </w:rPr>
            </w:pPr>
            <w:r w:rsidRPr="00CE0F48">
              <w:rPr>
                <w:rFonts w:ascii="Times New Roman" w:hAnsi="Times New Roman"/>
                <w:szCs w:val="24"/>
              </w:rPr>
              <w:t>$</w:t>
            </w:r>
            <w:r w:rsidR="002B52E9" w:rsidRPr="00CE0F48">
              <w:rPr>
                <w:rFonts w:ascii="Times New Roman" w:hAnsi="Times New Roman"/>
                <w:szCs w:val="24"/>
              </w:rPr>
              <w:t>47.85</w:t>
            </w:r>
            <w:r w:rsidRPr="00CE0F48">
              <w:rPr>
                <w:rFonts w:ascii="Times New Roman" w:hAnsi="Times New Roman"/>
                <w:szCs w:val="24"/>
              </w:rPr>
              <w:t>M</w:t>
            </w:r>
          </w:p>
        </w:tc>
      </w:tr>
      <w:tr w:rsidR="00FF26D3" w14:paraId="4F945736" w14:textId="77777777" w:rsidTr="00CE0F48">
        <w:trPr>
          <w:jc w:val="center"/>
        </w:trPr>
        <w:tc>
          <w:tcPr>
            <w:tcW w:w="2169" w:type="dxa"/>
            <w:tcBorders>
              <w:top w:val="nil"/>
              <w:left w:val="single" w:sz="4" w:space="0" w:color="auto"/>
              <w:bottom w:val="nil"/>
              <w:right w:val="single" w:sz="4" w:space="0" w:color="auto"/>
            </w:tcBorders>
            <w:hideMark/>
          </w:tcPr>
          <w:p w14:paraId="3BF21A11" w14:textId="77777777" w:rsidR="00FF26D3" w:rsidRPr="00CE0F48" w:rsidRDefault="00FF26D3">
            <w:pPr>
              <w:jc w:val="both"/>
              <w:rPr>
                <w:rFonts w:ascii="Times New Roman" w:hAnsi="Times New Roman"/>
                <w:szCs w:val="24"/>
              </w:rPr>
            </w:pPr>
            <w:r w:rsidRPr="00CE0F48">
              <w:rPr>
                <w:rFonts w:ascii="Times New Roman" w:hAnsi="Times New Roman"/>
                <w:szCs w:val="24"/>
              </w:rPr>
              <w:t>Fixed Income</w:t>
            </w:r>
          </w:p>
        </w:tc>
        <w:tc>
          <w:tcPr>
            <w:tcW w:w="1263" w:type="dxa"/>
            <w:tcBorders>
              <w:top w:val="nil"/>
              <w:left w:val="single" w:sz="4" w:space="0" w:color="auto"/>
              <w:bottom w:val="nil"/>
              <w:right w:val="single" w:sz="4" w:space="0" w:color="auto"/>
            </w:tcBorders>
            <w:hideMark/>
          </w:tcPr>
          <w:p w14:paraId="51DEE50D" w14:textId="11568707" w:rsidR="00FF26D3" w:rsidRPr="00CE0F48" w:rsidRDefault="00F0468B">
            <w:pPr>
              <w:jc w:val="center"/>
              <w:rPr>
                <w:rFonts w:ascii="Times New Roman" w:hAnsi="Times New Roman"/>
                <w:szCs w:val="24"/>
              </w:rPr>
            </w:pPr>
            <w:r w:rsidRPr="00CE0F48">
              <w:rPr>
                <w:rFonts w:ascii="Times New Roman" w:hAnsi="Times New Roman"/>
                <w:szCs w:val="24"/>
              </w:rPr>
              <w:t>2</w:t>
            </w:r>
            <w:r w:rsidR="00CE0F48" w:rsidRPr="00CE0F48">
              <w:rPr>
                <w:rFonts w:ascii="Times New Roman" w:hAnsi="Times New Roman"/>
                <w:szCs w:val="24"/>
              </w:rPr>
              <w:t>6</w:t>
            </w:r>
            <w:r w:rsidR="00FF26D3" w:rsidRPr="00CE0F48">
              <w:rPr>
                <w:rFonts w:ascii="Times New Roman" w:hAnsi="Times New Roman"/>
                <w:szCs w:val="24"/>
              </w:rPr>
              <w:t>%</w:t>
            </w:r>
          </w:p>
        </w:tc>
        <w:tc>
          <w:tcPr>
            <w:tcW w:w="1217" w:type="dxa"/>
            <w:tcBorders>
              <w:top w:val="nil"/>
              <w:left w:val="single" w:sz="4" w:space="0" w:color="auto"/>
              <w:bottom w:val="nil"/>
              <w:right w:val="single" w:sz="4" w:space="0" w:color="auto"/>
            </w:tcBorders>
            <w:hideMark/>
          </w:tcPr>
          <w:p w14:paraId="6F060C9F" w14:textId="0086AB0C" w:rsidR="00FF26D3" w:rsidRPr="00CE0F48" w:rsidRDefault="00F0468B" w:rsidP="00385EE7">
            <w:pPr>
              <w:jc w:val="center"/>
              <w:rPr>
                <w:rFonts w:ascii="Times New Roman" w:hAnsi="Times New Roman"/>
                <w:szCs w:val="24"/>
              </w:rPr>
            </w:pPr>
            <w:r w:rsidRPr="00CE0F48">
              <w:rPr>
                <w:rFonts w:ascii="Times New Roman" w:hAnsi="Times New Roman"/>
                <w:szCs w:val="24"/>
              </w:rPr>
              <w:t>2</w:t>
            </w:r>
            <w:r w:rsidR="002B52E9" w:rsidRPr="00CE0F48">
              <w:rPr>
                <w:rFonts w:ascii="Times New Roman" w:hAnsi="Times New Roman"/>
                <w:szCs w:val="24"/>
              </w:rPr>
              <w:t>2.9</w:t>
            </w:r>
            <w:r w:rsidR="00FF26D3" w:rsidRPr="00CE0F48">
              <w:rPr>
                <w:rFonts w:ascii="Times New Roman" w:hAnsi="Times New Roman"/>
                <w:szCs w:val="24"/>
              </w:rPr>
              <w:t>%</w:t>
            </w:r>
          </w:p>
        </w:tc>
        <w:tc>
          <w:tcPr>
            <w:tcW w:w="1300" w:type="dxa"/>
            <w:tcBorders>
              <w:top w:val="nil"/>
              <w:left w:val="single" w:sz="4" w:space="0" w:color="auto"/>
              <w:bottom w:val="nil"/>
              <w:right w:val="single" w:sz="4" w:space="0" w:color="auto"/>
            </w:tcBorders>
            <w:hideMark/>
          </w:tcPr>
          <w:p w14:paraId="561F14FD" w14:textId="7EC45CB8" w:rsidR="00FF26D3" w:rsidRPr="00CE0F48" w:rsidRDefault="00FF26D3" w:rsidP="00385EE7">
            <w:pPr>
              <w:jc w:val="center"/>
              <w:rPr>
                <w:rFonts w:ascii="Times New Roman" w:hAnsi="Times New Roman"/>
                <w:szCs w:val="24"/>
              </w:rPr>
            </w:pPr>
            <w:r w:rsidRPr="00CE0F48">
              <w:rPr>
                <w:rFonts w:ascii="Times New Roman" w:hAnsi="Times New Roman"/>
                <w:szCs w:val="24"/>
              </w:rPr>
              <w:t>$</w:t>
            </w:r>
            <w:r w:rsidR="00F0468B" w:rsidRPr="00CE0F48">
              <w:rPr>
                <w:rFonts w:ascii="Times New Roman" w:hAnsi="Times New Roman"/>
                <w:szCs w:val="24"/>
              </w:rPr>
              <w:t>3.09</w:t>
            </w:r>
            <w:r w:rsidRPr="00CE0F48">
              <w:rPr>
                <w:rFonts w:ascii="Times New Roman" w:hAnsi="Times New Roman"/>
                <w:szCs w:val="24"/>
              </w:rPr>
              <w:t>B</w:t>
            </w:r>
          </w:p>
        </w:tc>
        <w:tc>
          <w:tcPr>
            <w:tcW w:w="1350" w:type="dxa"/>
            <w:tcBorders>
              <w:top w:val="nil"/>
              <w:left w:val="single" w:sz="4" w:space="0" w:color="auto"/>
              <w:bottom w:val="nil"/>
              <w:right w:val="single" w:sz="4" w:space="0" w:color="auto"/>
            </w:tcBorders>
            <w:hideMark/>
          </w:tcPr>
          <w:p w14:paraId="0175170A" w14:textId="637FCA67" w:rsidR="00FF26D3" w:rsidRPr="00CE0F48" w:rsidRDefault="00FF26D3" w:rsidP="00385EE7">
            <w:pPr>
              <w:jc w:val="center"/>
              <w:rPr>
                <w:rFonts w:ascii="Times New Roman" w:hAnsi="Times New Roman"/>
                <w:szCs w:val="24"/>
              </w:rPr>
            </w:pPr>
            <w:r w:rsidRPr="00CE0F48">
              <w:rPr>
                <w:rFonts w:ascii="Times New Roman" w:hAnsi="Times New Roman"/>
                <w:szCs w:val="24"/>
              </w:rPr>
              <w:t>2</w:t>
            </w:r>
            <w:r w:rsidR="00CE0F48" w:rsidRPr="00CE0F48">
              <w:rPr>
                <w:rFonts w:ascii="Times New Roman" w:hAnsi="Times New Roman"/>
                <w:szCs w:val="24"/>
              </w:rPr>
              <w:t>6</w:t>
            </w:r>
            <w:r w:rsidRPr="00CE0F48">
              <w:rPr>
                <w:rFonts w:ascii="Times New Roman" w:hAnsi="Times New Roman"/>
                <w:szCs w:val="24"/>
              </w:rPr>
              <w:t>%</w:t>
            </w:r>
          </w:p>
        </w:tc>
        <w:tc>
          <w:tcPr>
            <w:tcW w:w="1170" w:type="dxa"/>
            <w:tcBorders>
              <w:top w:val="nil"/>
              <w:left w:val="single" w:sz="4" w:space="0" w:color="auto"/>
              <w:bottom w:val="nil"/>
              <w:right w:val="single" w:sz="4" w:space="0" w:color="auto"/>
            </w:tcBorders>
            <w:hideMark/>
          </w:tcPr>
          <w:p w14:paraId="0401880B" w14:textId="035ACA6C" w:rsidR="00FF26D3" w:rsidRPr="00CE0F48" w:rsidRDefault="002B52E9">
            <w:pPr>
              <w:jc w:val="center"/>
              <w:rPr>
                <w:rFonts w:ascii="Times New Roman" w:hAnsi="Times New Roman"/>
                <w:szCs w:val="24"/>
              </w:rPr>
            </w:pPr>
            <w:r w:rsidRPr="00CE0F48">
              <w:rPr>
                <w:rFonts w:ascii="Times New Roman" w:hAnsi="Times New Roman"/>
                <w:szCs w:val="24"/>
              </w:rPr>
              <w:t>27.0</w:t>
            </w:r>
            <w:r w:rsidR="00FF26D3" w:rsidRPr="00CE0F48">
              <w:rPr>
                <w:rFonts w:ascii="Times New Roman" w:hAnsi="Times New Roman"/>
                <w:szCs w:val="24"/>
              </w:rPr>
              <w:t>%</w:t>
            </w:r>
          </w:p>
        </w:tc>
        <w:tc>
          <w:tcPr>
            <w:tcW w:w="1449" w:type="dxa"/>
            <w:tcBorders>
              <w:top w:val="nil"/>
              <w:left w:val="single" w:sz="4" w:space="0" w:color="auto"/>
              <w:bottom w:val="nil"/>
              <w:right w:val="single" w:sz="4" w:space="0" w:color="auto"/>
            </w:tcBorders>
            <w:hideMark/>
          </w:tcPr>
          <w:p w14:paraId="49CCC452" w14:textId="7A24FFAC" w:rsidR="00FF26D3" w:rsidRPr="00CE0F48" w:rsidRDefault="00FF26D3" w:rsidP="00385EE7">
            <w:pPr>
              <w:ind w:right="261"/>
              <w:jc w:val="right"/>
              <w:rPr>
                <w:rFonts w:ascii="Times New Roman" w:hAnsi="Times New Roman"/>
                <w:szCs w:val="24"/>
              </w:rPr>
            </w:pPr>
            <w:r w:rsidRPr="00CE0F48">
              <w:rPr>
                <w:rFonts w:ascii="Times New Roman" w:hAnsi="Times New Roman"/>
                <w:szCs w:val="24"/>
              </w:rPr>
              <w:t>$</w:t>
            </w:r>
            <w:r w:rsidR="002B52E9" w:rsidRPr="00CE0F48">
              <w:rPr>
                <w:rFonts w:ascii="Times New Roman" w:hAnsi="Times New Roman"/>
                <w:szCs w:val="24"/>
              </w:rPr>
              <w:t>56.40</w:t>
            </w:r>
            <w:r w:rsidRPr="00CE0F48">
              <w:rPr>
                <w:rFonts w:ascii="Times New Roman" w:hAnsi="Times New Roman"/>
                <w:szCs w:val="24"/>
              </w:rPr>
              <w:t>M</w:t>
            </w:r>
          </w:p>
        </w:tc>
      </w:tr>
      <w:tr w:rsidR="00FF26D3" w14:paraId="7C21C7C7" w14:textId="77777777" w:rsidTr="00CE0F48">
        <w:trPr>
          <w:jc w:val="center"/>
        </w:trPr>
        <w:tc>
          <w:tcPr>
            <w:tcW w:w="2169" w:type="dxa"/>
            <w:tcBorders>
              <w:top w:val="nil"/>
              <w:left w:val="single" w:sz="4" w:space="0" w:color="auto"/>
              <w:bottom w:val="nil"/>
              <w:right w:val="single" w:sz="4" w:space="0" w:color="auto"/>
            </w:tcBorders>
            <w:hideMark/>
          </w:tcPr>
          <w:p w14:paraId="08E28FE8" w14:textId="77777777" w:rsidR="00FF26D3" w:rsidRPr="00CE0F48" w:rsidRDefault="00FF26D3">
            <w:pPr>
              <w:jc w:val="both"/>
              <w:rPr>
                <w:rFonts w:ascii="Times New Roman" w:hAnsi="Times New Roman"/>
                <w:szCs w:val="24"/>
              </w:rPr>
            </w:pPr>
            <w:r w:rsidRPr="00CE0F48">
              <w:rPr>
                <w:rFonts w:ascii="Times New Roman" w:hAnsi="Times New Roman"/>
                <w:szCs w:val="24"/>
              </w:rPr>
              <w:t>Real Estate</w:t>
            </w:r>
          </w:p>
        </w:tc>
        <w:tc>
          <w:tcPr>
            <w:tcW w:w="1263" w:type="dxa"/>
            <w:tcBorders>
              <w:top w:val="nil"/>
              <w:left w:val="single" w:sz="4" w:space="0" w:color="auto"/>
              <w:bottom w:val="nil"/>
              <w:right w:val="single" w:sz="4" w:space="0" w:color="auto"/>
            </w:tcBorders>
            <w:hideMark/>
          </w:tcPr>
          <w:p w14:paraId="76B77039" w14:textId="16D13873" w:rsidR="00FF26D3" w:rsidRPr="00CE0F48" w:rsidRDefault="00F0468B">
            <w:pPr>
              <w:jc w:val="center"/>
              <w:rPr>
                <w:rFonts w:ascii="Times New Roman" w:hAnsi="Times New Roman"/>
                <w:szCs w:val="24"/>
              </w:rPr>
            </w:pPr>
            <w:r w:rsidRPr="00CE0F48">
              <w:rPr>
                <w:rFonts w:ascii="Times New Roman" w:hAnsi="Times New Roman"/>
                <w:szCs w:val="24"/>
              </w:rPr>
              <w:t>9</w:t>
            </w:r>
            <w:r w:rsidR="00FF26D3" w:rsidRPr="00CE0F48">
              <w:rPr>
                <w:rFonts w:ascii="Times New Roman" w:hAnsi="Times New Roman"/>
                <w:szCs w:val="24"/>
              </w:rPr>
              <w:t>%</w:t>
            </w:r>
          </w:p>
        </w:tc>
        <w:tc>
          <w:tcPr>
            <w:tcW w:w="1217" w:type="dxa"/>
            <w:tcBorders>
              <w:top w:val="nil"/>
              <w:left w:val="single" w:sz="4" w:space="0" w:color="auto"/>
              <w:bottom w:val="nil"/>
              <w:right w:val="single" w:sz="4" w:space="0" w:color="auto"/>
            </w:tcBorders>
            <w:hideMark/>
          </w:tcPr>
          <w:p w14:paraId="76593CB4" w14:textId="054AB9EF" w:rsidR="00FF26D3" w:rsidRPr="00CE0F48" w:rsidRDefault="00F0468B">
            <w:pPr>
              <w:jc w:val="center"/>
              <w:rPr>
                <w:rFonts w:ascii="Times New Roman" w:hAnsi="Times New Roman"/>
                <w:szCs w:val="24"/>
              </w:rPr>
            </w:pPr>
            <w:r w:rsidRPr="00CE0F48">
              <w:rPr>
                <w:rFonts w:ascii="Times New Roman" w:hAnsi="Times New Roman"/>
                <w:szCs w:val="24"/>
              </w:rPr>
              <w:t>7.</w:t>
            </w:r>
            <w:r w:rsidR="002B52E9" w:rsidRPr="00CE0F48">
              <w:rPr>
                <w:rFonts w:ascii="Times New Roman" w:hAnsi="Times New Roman"/>
                <w:szCs w:val="24"/>
              </w:rPr>
              <w:t>8</w:t>
            </w:r>
            <w:r w:rsidR="00FF26D3" w:rsidRPr="00CE0F48">
              <w:rPr>
                <w:rFonts w:ascii="Times New Roman" w:hAnsi="Times New Roman"/>
                <w:szCs w:val="24"/>
              </w:rPr>
              <w:t>%</w:t>
            </w:r>
          </w:p>
        </w:tc>
        <w:tc>
          <w:tcPr>
            <w:tcW w:w="1300" w:type="dxa"/>
            <w:tcBorders>
              <w:top w:val="nil"/>
              <w:left w:val="single" w:sz="4" w:space="0" w:color="auto"/>
              <w:bottom w:val="nil"/>
              <w:right w:val="single" w:sz="4" w:space="0" w:color="auto"/>
            </w:tcBorders>
            <w:hideMark/>
          </w:tcPr>
          <w:p w14:paraId="587ACB49" w14:textId="4F20CD0C" w:rsidR="00FF26D3" w:rsidRPr="00CE0F48" w:rsidRDefault="00FF26D3">
            <w:pPr>
              <w:jc w:val="center"/>
              <w:rPr>
                <w:rFonts w:ascii="Times New Roman" w:hAnsi="Times New Roman"/>
                <w:szCs w:val="24"/>
              </w:rPr>
            </w:pPr>
            <w:r w:rsidRPr="00CE0F48">
              <w:rPr>
                <w:rFonts w:ascii="Times New Roman" w:hAnsi="Times New Roman"/>
                <w:szCs w:val="24"/>
              </w:rPr>
              <w:t>$</w:t>
            </w:r>
            <w:r w:rsidR="00F0468B" w:rsidRPr="00CE0F48">
              <w:rPr>
                <w:rFonts w:ascii="Times New Roman" w:hAnsi="Times New Roman"/>
                <w:szCs w:val="24"/>
              </w:rPr>
              <w:t>1.05</w:t>
            </w:r>
            <w:r w:rsidRPr="00CE0F48">
              <w:rPr>
                <w:rFonts w:ascii="Times New Roman" w:hAnsi="Times New Roman"/>
                <w:szCs w:val="24"/>
              </w:rPr>
              <w:t>B</w:t>
            </w:r>
          </w:p>
        </w:tc>
        <w:tc>
          <w:tcPr>
            <w:tcW w:w="1350" w:type="dxa"/>
            <w:tcBorders>
              <w:top w:val="nil"/>
              <w:left w:val="single" w:sz="4" w:space="0" w:color="auto"/>
              <w:bottom w:val="nil"/>
              <w:right w:val="single" w:sz="4" w:space="0" w:color="auto"/>
            </w:tcBorders>
            <w:hideMark/>
          </w:tcPr>
          <w:p w14:paraId="79D5A022" w14:textId="604102AA" w:rsidR="00FF26D3" w:rsidRPr="00CE0F48" w:rsidRDefault="00F0468B">
            <w:pPr>
              <w:jc w:val="center"/>
              <w:rPr>
                <w:rFonts w:ascii="Times New Roman" w:hAnsi="Times New Roman"/>
                <w:szCs w:val="24"/>
              </w:rPr>
            </w:pPr>
            <w:r w:rsidRPr="00CE0F48">
              <w:rPr>
                <w:rFonts w:ascii="Times New Roman" w:hAnsi="Times New Roman"/>
                <w:szCs w:val="24"/>
              </w:rPr>
              <w:t>10</w:t>
            </w:r>
            <w:r w:rsidR="00FF26D3" w:rsidRPr="00CE0F48">
              <w:rPr>
                <w:rFonts w:ascii="Times New Roman" w:hAnsi="Times New Roman"/>
                <w:szCs w:val="24"/>
              </w:rPr>
              <w:t>%</w:t>
            </w:r>
          </w:p>
        </w:tc>
        <w:tc>
          <w:tcPr>
            <w:tcW w:w="1170" w:type="dxa"/>
            <w:tcBorders>
              <w:top w:val="nil"/>
              <w:left w:val="single" w:sz="4" w:space="0" w:color="auto"/>
              <w:bottom w:val="nil"/>
              <w:right w:val="single" w:sz="4" w:space="0" w:color="auto"/>
            </w:tcBorders>
            <w:hideMark/>
          </w:tcPr>
          <w:p w14:paraId="136D38C8" w14:textId="339E1F88" w:rsidR="00FF26D3" w:rsidRPr="00CE0F48" w:rsidRDefault="002B52E9">
            <w:pPr>
              <w:jc w:val="center"/>
              <w:rPr>
                <w:rFonts w:ascii="Times New Roman" w:hAnsi="Times New Roman"/>
                <w:szCs w:val="24"/>
              </w:rPr>
            </w:pPr>
            <w:r w:rsidRPr="00CE0F48">
              <w:rPr>
                <w:rFonts w:ascii="Times New Roman" w:hAnsi="Times New Roman"/>
                <w:szCs w:val="24"/>
              </w:rPr>
              <w:t>8.5</w:t>
            </w:r>
            <w:r w:rsidR="00FF26D3" w:rsidRPr="00CE0F48">
              <w:rPr>
                <w:rFonts w:ascii="Times New Roman" w:hAnsi="Times New Roman"/>
                <w:szCs w:val="24"/>
              </w:rPr>
              <w:t>%</w:t>
            </w:r>
          </w:p>
        </w:tc>
        <w:tc>
          <w:tcPr>
            <w:tcW w:w="1449" w:type="dxa"/>
            <w:tcBorders>
              <w:top w:val="nil"/>
              <w:left w:val="single" w:sz="4" w:space="0" w:color="auto"/>
              <w:bottom w:val="nil"/>
              <w:right w:val="single" w:sz="4" w:space="0" w:color="auto"/>
            </w:tcBorders>
            <w:hideMark/>
          </w:tcPr>
          <w:p w14:paraId="60281105" w14:textId="6F725927" w:rsidR="00FF26D3" w:rsidRPr="00CE0F48" w:rsidRDefault="00FF26D3" w:rsidP="00385EE7">
            <w:pPr>
              <w:ind w:right="261"/>
              <w:jc w:val="right"/>
              <w:rPr>
                <w:rFonts w:ascii="Times New Roman" w:hAnsi="Times New Roman"/>
                <w:szCs w:val="24"/>
              </w:rPr>
            </w:pPr>
            <w:r w:rsidRPr="00CE0F48">
              <w:rPr>
                <w:rFonts w:ascii="Times New Roman" w:hAnsi="Times New Roman"/>
                <w:szCs w:val="24"/>
              </w:rPr>
              <w:t>$</w:t>
            </w:r>
            <w:r w:rsidR="002B52E9" w:rsidRPr="00CE0F48">
              <w:rPr>
                <w:rFonts w:ascii="Times New Roman" w:hAnsi="Times New Roman"/>
                <w:szCs w:val="24"/>
              </w:rPr>
              <w:t>17.70</w:t>
            </w:r>
            <w:r w:rsidRPr="00CE0F48">
              <w:rPr>
                <w:rFonts w:ascii="Times New Roman" w:hAnsi="Times New Roman"/>
                <w:szCs w:val="24"/>
              </w:rPr>
              <w:t>M</w:t>
            </w:r>
          </w:p>
        </w:tc>
      </w:tr>
      <w:tr w:rsidR="00F0468B" w14:paraId="7ECDBEBD" w14:textId="77777777" w:rsidTr="00CE0F48">
        <w:trPr>
          <w:jc w:val="center"/>
        </w:trPr>
        <w:tc>
          <w:tcPr>
            <w:tcW w:w="2169" w:type="dxa"/>
            <w:tcBorders>
              <w:top w:val="nil"/>
              <w:left w:val="single" w:sz="4" w:space="0" w:color="auto"/>
              <w:bottom w:val="nil"/>
              <w:right w:val="single" w:sz="4" w:space="0" w:color="auto"/>
            </w:tcBorders>
          </w:tcPr>
          <w:p w14:paraId="51232E91" w14:textId="729AC436" w:rsidR="00F0468B" w:rsidRPr="00CE0F48" w:rsidRDefault="00F0468B">
            <w:pPr>
              <w:jc w:val="both"/>
              <w:rPr>
                <w:rFonts w:ascii="Times New Roman" w:hAnsi="Times New Roman"/>
                <w:szCs w:val="24"/>
              </w:rPr>
            </w:pPr>
            <w:r w:rsidRPr="00CE0F48">
              <w:rPr>
                <w:rFonts w:ascii="Times New Roman" w:hAnsi="Times New Roman"/>
                <w:szCs w:val="24"/>
              </w:rPr>
              <w:t>Infrastructure</w:t>
            </w:r>
          </w:p>
        </w:tc>
        <w:tc>
          <w:tcPr>
            <w:tcW w:w="1263" w:type="dxa"/>
            <w:tcBorders>
              <w:top w:val="nil"/>
              <w:left w:val="single" w:sz="4" w:space="0" w:color="auto"/>
              <w:bottom w:val="nil"/>
              <w:right w:val="single" w:sz="4" w:space="0" w:color="auto"/>
            </w:tcBorders>
          </w:tcPr>
          <w:p w14:paraId="4DBE4D49" w14:textId="3509E3BE" w:rsidR="00F0468B" w:rsidRPr="00CE0F48" w:rsidRDefault="00CE0F48">
            <w:pPr>
              <w:jc w:val="center"/>
              <w:rPr>
                <w:rFonts w:ascii="Times New Roman" w:hAnsi="Times New Roman"/>
                <w:szCs w:val="24"/>
              </w:rPr>
            </w:pPr>
            <w:r w:rsidRPr="00CE0F48">
              <w:rPr>
                <w:rFonts w:ascii="Times New Roman" w:hAnsi="Times New Roman"/>
                <w:szCs w:val="24"/>
              </w:rPr>
              <w:t>2</w:t>
            </w:r>
            <w:r w:rsidR="00F0468B" w:rsidRPr="00CE0F48">
              <w:rPr>
                <w:rFonts w:ascii="Times New Roman" w:hAnsi="Times New Roman"/>
                <w:szCs w:val="24"/>
              </w:rPr>
              <w:t>%</w:t>
            </w:r>
          </w:p>
        </w:tc>
        <w:tc>
          <w:tcPr>
            <w:tcW w:w="1217" w:type="dxa"/>
            <w:tcBorders>
              <w:top w:val="nil"/>
              <w:left w:val="single" w:sz="4" w:space="0" w:color="auto"/>
              <w:bottom w:val="nil"/>
              <w:right w:val="single" w:sz="4" w:space="0" w:color="auto"/>
            </w:tcBorders>
          </w:tcPr>
          <w:p w14:paraId="18A7D6D8" w14:textId="6BA57A23" w:rsidR="00F0468B" w:rsidRPr="00CE0F48" w:rsidRDefault="002B52E9">
            <w:pPr>
              <w:jc w:val="center"/>
              <w:rPr>
                <w:rFonts w:ascii="Times New Roman" w:hAnsi="Times New Roman"/>
                <w:szCs w:val="24"/>
              </w:rPr>
            </w:pPr>
            <w:r w:rsidRPr="00CE0F48">
              <w:rPr>
                <w:rFonts w:ascii="Times New Roman" w:hAnsi="Times New Roman"/>
                <w:szCs w:val="24"/>
              </w:rPr>
              <w:t>0.8</w:t>
            </w:r>
            <w:r w:rsidR="00F0468B" w:rsidRPr="00CE0F48">
              <w:rPr>
                <w:rFonts w:ascii="Times New Roman" w:hAnsi="Times New Roman"/>
                <w:szCs w:val="24"/>
              </w:rPr>
              <w:t>%</w:t>
            </w:r>
          </w:p>
        </w:tc>
        <w:tc>
          <w:tcPr>
            <w:tcW w:w="1300" w:type="dxa"/>
            <w:tcBorders>
              <w:top w:val="nil"/>
              <w:left w:val="single" w:sz="4" w:space="0" w:color="auto"/>
              <w:bottom w:val="nil"/>
              <w:right w:val="single" w:sz="4" w:space="0" w:color="auto"/>
            </w:tcBorders>
          </w:tcPr>
          <w:p w14:paraId="79E9D077" w14:textId="1558AC76" w:rsidR="00F0468B" w:rsidRPr="00CE0F48" w:rsidRDefault="00F0468B" w:rsidP="00385EE7">
            <w:pPr>
              <w:jc w:val="center"/>
              <w:rPr>
                <w:rFonts w:ascii="Times New Roman" w:hAnsi="Times New Roman"/>
                <w:szCs w:val="24"/>
              </w:rPr>
            </w:pPr>
            <w:r w:rsidRPr="00CE0F48">
              <w:rPr>
                <w:rFonts w:ascii="Times New Roman" w:hAnsi="Times New Roman"/>
                <w:szCs w:val="24"/>
              </w:rPr>
              <w:t>$0.11B</w:t>
            </w:r>
          </w:p>
        </w:tc>
        <w:tc>
          <w:tcPr>
            <w:tcW w:w="1350" w:type="dxa"/>
            <w:tcBorders>
              <w:top w:val="nil"/>
              <w:left w:val="single" w:sz="4" w:space="0" w:color="auto"/>
              <w:bottom w:val="nil"/>
              <w:right w:val="single" w:sz="4" w:space="0" w:color="auto"/>
            </w:tcBorders>
          </w:tcPr>
          <w:p w14:paraId="19EF67AF" w14:textId="3CF9BDCD" w:rsidR="00F0468B" w:rsidRPr="00CE0F48" w:rsidRDefault="00F0468B">
            <w:pPr>
              <w:jc w:val="center"/>
              <w:rPr>
                <w:rFonts w:ascii="Times New Roman" w:hAnsi="Times New Roman"/>
                <w:szCs w:val="24"/>
              </w:rPr>
            </w:pPr>
            <w:r w:rsidRPr="00CE0F48">
              <w:rPr>
                <w:rFonts w:ascii="Times New Roman" w:hAnsi="Times New Roman"/>
                <w:szCs w:val="24"/>
              </w:rPr>
              <w:t>NA</w:t>
            </w:r>
          </w:p>
        </w:tc>
        <w:tc>
          <w:tcPr>
            <w:tcW w:w="1170" w:type="dxa"/>
            <w:tcBorders>
              <w:top w:val="nil"/>
              <w:left w:val="single" w:sz="4" w:space="0" w:color="auto"/>
              <w:bottom w:val="nil"/>
              <w:right w:val="single" w:sz="4" w:space="0" w:color="auto"/>
            </w:tcBorders>
          </w:tcPr>
          <w:p w14:paraId="10696132" w14:textId="192C16EE" w:rsidR="00F0468B" w:rsidRPr="00CE0F48" w:rsidRDefault="00F0468B">
            <w:pPr>
              <w:jc w:val="center"/>
              <w:rPr>
                <w:rFonts w:ascii="Times New Roman" w:hAnsi="Times New Roman"/>
                <w:szCs w:val="24"/>
              </w:rPr>
            </w:pPr>
            <w:r w:rsidRPr="00CE0F48">
              <w:rPr>
                <w:rFonts w:ascii="Times New Roman" w:hAnsi="Times New Roman"/>
                <w:szCs w:val="24"/>
              </w:rPr>
              <w:t>0.0%</w:t>
            </w:r>
          </w:p>
        </w:tc>
        <w:tc>
          <w:tcPr>
            <w:tcW w:w="1449" w:type="dxa"/>
            <w:tcBorders>
              <w:top w:val="nil"/>
              <w:left w:val="single" w:sz="4" w:space="0" w:color="auto"/>
              <w:bottom w:val="nil"/>
              <w:right w:val="single" w:sz="4" w:space="0" w:color="auto"/>
            </w:tcBorders>
          </w:tcPr>
          <w:p w14:paraId="35C26C9E" w14:textId="24442A37" w:rsidR="00F0468B" w:rsidRPr="00CE0F48" w:rsidRDefault="00F0468B">
            <w:pPr>
              <w:ind w:right="261"/>
              <w:jc w:val="right"/>
              <w:rPr>
                <w:rFonts w:ascii="Times New Roman" w:hAnsi="Times New Roman"/>
                <w:szCs w:val="24"/>
              </w:rPr>
            </w:pPr>
            <w:r w:rsidRPr="00CE0F48">
              <w:rPr>
                <w:rFonts w:ascii="Times New Roman" w:hAnsi="Times New Roman"/>
                <w:szCs w:val="24"/>
              </w:rPr>
              <w:t>$0.0M</w:t>
            </w:r>
          </w:p>
        </w:tc>
      </w:tr>
      <w:tr w:rsidR="00FF26D3" w14:paraId="5320FB68" w14:textId="77777777" w:rsidTr="00CE0F48">
        <w:trPr>
          <w:jc w:val="center"/>
        </w:trPr>
        <w:tc>
          <w:tcPr>
            <w:tcW w:w="2169" w:type="dxa"/>
            <w:tcBorders>
              <w:top w:val="nil"/>
              <w:left w:val="single" w:sz="4" w:space="0" w:color="auto"/>
              <w:bottom w:val="nil"/>
              <w:right w:val="single" w:sz="4" w:space="0" w:color="auto"/>
            </w:tcBorders>
            <w:hideMark/>
          </w:tcPr>
          <w:p w14:paraId="36FA0AC4" w14:textId="77777777" w:rsidR="00FF26D3" w:rsidRPr="00CE0F48" w:rsidRDefault="00FF26D3">
            <w:pPr>
              <w:jc w:val="both"/>
              <w:rPr>
                <w:rFonts w:ascii="Times New Roman" w:hAnsi="Times New Roman"/>
                <w:szCs w:val="24"/>
              </w:rPr>
            </w:pPr>
            <w:r w:rsidRPr="00CE0F48">
              <w:rPr>
                <w:rFonts w:ascii="Times New Roman" w:hAnsi="Times New Roman"/>
                <w:szCs w:val="24"/>
              </w:rPr>
              <w:t>Private Equity</w:t>
            </w:r>
          </w:p>
        </w:tc>
        <w:tc>
          <w:tcPr>
            <w:tcW w:w="1263" w:type="dxa"/>
            <w:tcBorders>
              <w:top w:val="nil"/>
              <w:left w:val="single" w:sz="4" w:space="0" w:color="auto"/>
              <w:bottom w:val="nil"/>
              <w:right w:val="single" w:sz="4" w:space="0" w:color="auto"/>
            </w:tcBorders>
            <w:hideMark/>
          </w:tcPr>
          <w:p w14:paraId="317BC337" w14:textId="2C2FA020" w:rsidR="00FF26D3" w:rsidRPr="00CE0F48" w:rsidRDefault="00F0468B">
            <w:pPr>
              <w:jc w:val="center"/>
              <w:rPr>
                <w:rFonts w:ascii="Times New Roman" w:hAnsi="Times New Roman"/>
                <w:szCs w:val="24"/>
              </w:rPr>
            </w:pPr>
            <w:r w:rsidRPr="00CE0F48">
              <w:rPr>
                <w:rFonts w:ascii="Times New Roman" w:hAnsi="Times New Roman"/>
                <w:szCs w:val="24"/>
              </w:rPr>
              <w:t>5</w:t>
            </w:r>
            <w:r w:rsidR="00FF26D3" w:rsidRPr="00CE0F48">
              <w:rPr>
                <w:rFonts w:ascii="Times New Roman" w:hAnsi="Times New Roman"/>
                <w:szCs w:val="24"/>
              </w:rPr>
              <w:t>%</w:t>
            </w:r>
          </w:p>
        </w:tc>
        <w:tc>
          <w:tcPr>
            <w:tcW w:w="1217" w:type="dxa"/>
            <w:tcBorders>
              <w:top w:val="nil"/>
              <w:left w:val="single" w:sz="4" w:space="0" w:color="auto"/>
              <w:bottom w:val="nil"/>
              <w:right w:val="single" w:sz="4" w:space="0" w:color="auto"/>
            </w:tcBorders>
            <w:hideMark/>
          </w:tcPr>
          <w:p w14:paraId="73FCEFCA" w14:textId="5ABBA7DC" w:rsidR="00FF26D3" w:rsidRPr="00CE0F48" w:rsidRDefault="00F0468B">
            <w:pPr>
              <w:jc w:val="center"/>
              <w:rPr>
                <w:rFonts w:ascii="Times New Roman" w:hAnsi="Times New Roman"/>
                <w:szCs w:val="24"/>
              </w:rPr>
            </w:pPr>
            <w:r w:rsidRPr="00CE0F48">
              <w:rPr>
                <w:rFonts w:ascii="Times New Roman" w:hAnsi="Times New Roman"/>
                <w:szCs w:val="24"/>
              </w:rPr>
              <w:t>5.</w:t>
            </w:r>
            <w:r w:rsidR="002B52E9" w:rsidRPr="00CE0F48">
              <w:rPr>
                <w:rFonts w:ascii="Times New Roman" w:hAnsi="Times New Roman"/>
                <w:szCs w:val="24"/>
              </w:rPr>
              <w:t>7</w:t>
            </w:r>
            <w:r w:rsidR="00FF26D3" w:rsidRPr="00CE0F48">
              <w:rPr>
                <w:rFonts w:ascii="Times New Roman" w:hAnsi="Times New Roman"/>
                <w:szCs w:val="24"/>
              </w:rPr>
              <w:t>%</w:t>
            </w:r>
          </w:p>
        </w:tc>
        <w:tc>
          <w:tcPr>
            <w:tcW w:w="1300" w:type="dxa"/>
            <w:tcBorders>
              <w:top w:val="nil"/>
              <w:left w:val="single" w:sz="4" w:space="0" w:color="auto"/>
              <w:bottom w:val="nil"/>
              <w:right w:val="single" w:sz="4" w:space="0" w:color="auto"/>
            </w:tcBorders>
            <w:hideMark/>
          </w:tcPr>
          <w:p w14:paraId="49881E48" w14:textId="4552AF5A" w:rsidR="00FF26D3" w:rsidRPr="00CE0F48" w:rsidRDefault="00FF26D3" w:rsidP="00385EE7">
            <w:pPr>
              <w:jc w:val="center"/>
              <w:rPr>
                <w:rFonts w:ascii="Times New Roman" w:hAnsi="Times New Roman"/>
                <w:szCs w:val="24"/>
              </w:rPr>
            </w:pPr>
            <w:r w:rsidRPr="00CE0F48">
              <w:rPr>
                <w:rFonts w:ascii="Times New Roman" w:hAnsi="Times New Roman"/>
                <w:szCs w:val="24"/>
              </w:rPr>
              <w:t>$0.</w:t>
            </w:r>
            <w:r w:rsidR="00F0468B" w:rsidRPr="00CE0F48">
              <w:rPr>
                <w:rFonts w:ascii="Times New Roman" w:hAnsi="Times New Roman"/>
                <w:szCs w:val="24"/>
              </w:rPr>
              <w:t>77</w:t>
            </w:r>
            <w:r w:rsidRPr="00CE0F48">
              <w:rPr>
                <w:rFonts w:ascii="Times New Roman" w:hAnsi="Times New Roman"/>
                <w:szCs w:val="24"/>
              </w:rPr>
              <w:t>B</w:t>
            </w:r>
          </w:p>
        </w:tc>
        <w:tc>
          <w:tcPr>
            <w:tcW w:w="1350" w:type="dxa"/>
            <w:tcBorders>
              <w:top w:val="nil"/>
              <w:left w:val="single" w:sz="4" w:space="0" w:color="auto"/>
              <w:bottom w:val="nil"/>
              <w:right w:val="single" w:sz="4" w:space="0" w:color="auto"/>
            </w:tcBorders>
            <w:hideMark/>
          </w:tcPr>
          <w:p w14:paraId="05FE7A6A" w14:textId="0BC62642" w:rsidR="00FF26D3" w:rsidRPr="00CE0F48" w:rsidRDefault="00CE0F48">
            <w:pPr>
              <w:jc w:val="center"/>
              <w:rPr>
                <w:rFonts w:ascii="Times New Roman" w:hAnsi="Times New Roman"/>
                <w:szCs w:val="24"/>
              </w:rPr>
            </w:pPr>
            <w:r w:rsidRPr="00CE0F48">
              <w:rPr>
                <w:rFonts w:ascii="Times New Roman" w:hAnsi="Times New Roman"/>
                <w:szCs w:val="24"/>
              </w:rPr>
              <w:t>6%</w:t>
            </w:r>
          </w:p>
        </w:tc>
        <w:tc>
          <w:tcPr>
            <w:tcW w:w="1170" w:type="dxa"/>
            <w:tcBorders>
              <w:top w:val="nil"/>
              <w:left w:val="single" w:sz="4" w:space="0" w:color="auto"/>
              <w:bottom w:val="nil"/>
              <w:right w:val="single" w:sz="4" w:space="0" w:color="auto"/>
            </w:tcBorders>
            <w:hideMark/>
          </w:tcPr>
          <w:p w14:paraId="0EAAE836" w14:textId="77777777" w:rsidR="00FF26D3" w:rsidRPr="00CE0F48" w:rsidRDefault="00FF26D3">
            <w:pPr>
              <w:jc w:val="center"/>
              <w:rPr>
                <w:rFonts w:ascii="Times New Roman" w:hAnsi="Times New Roman"/>
                <w:szCs w:val="24"/>
              </w:rPr>
            </w:pPr>
            <w:r w:rsidRPr="00CE0F48">
              <w:rPr>
                <w:rFonts w:ascii="Times New Roman" w:hAnsi="Times New Roman"/>
                <w:szCs w:val="24"/>
              </w:rPr>
              <w:t>0.0%</w:t>
            </w:r>
          </w:p>
        </w:tc>
        <w:tc>
          <w:tcPr>
            <w:tcW w:w="1449" w:type="dxa"/>
            <w:tcBorders>
              <w:top w:val="nil"/>
              <w:left w:val="single" w:sz="4" w:space="0" w:color="auto"/>
              <w:bottom w:val="nil"/>
              <w:right w:val="single" w:sz="4" w:space="0" w:color="auto"/>
            </w:tcBorders>
            <w:hideMark/>
          </w:tcPr>
          <w:p w14:paraId="4D9B1FD5" w14:textId="77777777" w:rsidR="00FF26D3" w:rsidRPr="00CE0F48" w:rsidRDefault="00FF26D3">
            <w:pPr>
              <w:ind w:right="261"/>
              <w:jc w:val="right"/>
              <w:rPr>
                <w:rFonts w:ascii="Times New Roman" w:hAnsi="Times New Roman"/>
                <w:szCs w:val="24"/>
              </w:rPr>
            </w:pPr>
            <w:r w:rsidRPr="00CE0F48">
              <w:rPr>
                <w:rFonts w:ascii="Times New Roman" w:hAnsi="Times New Roman"/>
                <w:szCs w:val="24"/>
              </w:rPr>
              <w:t>$0.0M</w:t>
            </w:r>
          </w:p>
        </w:tc>
      </w:tr>
      <w:tr w:rsidR="00CE0F48" w14:paraId="0EBA1607" w14:textId="77777777" w:rsidTr="00CE0F48">
        <w:trPr>
          <w:jc w:val="center"/>
        </w:trPr>
        <w:tc>
          <w:tcPr>
            <w:tcW w:w="2169" w:type="dxa"/>
            <w:tcBorders>
              <w:top w:val="nil"/>
              <w:left w:val="single" w:sz="4" w:space="0" w:color="auto"/>
              <w:bottom w:val="nil"/>
              <w:right w:val="single" w:sz="4" w:space="0" w:color="auto"/>
            </w:tcBorders>
          </w:tcPr>
          <w:p w14:paraId="4C83CAAF" w14:textId="5F7DB7B5" w:rsidR="00CE0F48" w:rsidRPr="00CE0F48" w:rsidRDefault="00CE0F48" w:rsidP="00F0468B">
            <w:pPr>
              <w:jc w:val="both"/>
              <w:rPr>
                <w:rFonts w:ascii="Times New Roman" w:hAnsi="Times New Roman"/>
                <w:szCs w:val="24"/>
              </w:rPr>
            </w:pPr>
            <w:r w:rsidRPr="00CE0F48">
              <w:rPr>
                <w:rFonts w:ascii="Times New Roman" w:hAnsi="Times New Roman"/>
                <w:szCs w:val="24"/>
              </w:rPr>
              <w:t>Private Credit</w:t>
            </w:r>
          </w:p>
        </w:tc>
        <w:tc>
          <w:tcPr>
            <w:tcW w:w="1263" w:type="dxa"/>
            <w:tcBorders>
              <w:top w:val="nil"/>
              <w:left w:val="single" w:sz="4" w:space="0" w:color="auto"/>
              <w:bottom w:val="nil"/>
              <w:right w:val="single" w:sz="4" w:space="0" w:color="auto"/>
            </w:tcBorders>
          </w:tcPr>
          <w:p w14:paraId="77037AE1" w14:textId="3D151E5F" w:rsidR="00CE0F48" w:rsidRPr="00CE0F48" w:rsidRDefault="00CE0F48" w:rsidP="00F0468B">
            <w:pPr>
              <w:jc w:val="center"/>
              <w:rPr>
                <w:rFonts w:ascii="Times New Roman" w:hAnsi="Times New Roman"/>
                <w:szCs w:val="24"/>
              </w:rPr>
            </w:pPr>
            <w:r w:rsidRPr="00CE0F48">
              <w:rPr>
                <w:rFonts w:ascii="Times New Roman" w:hAnsi="Times New Roman"/>
                <w:szCs w:val="24"/>
              </w:rPr>
              <w:t>2%</w:t>
            </w:r>
          </w:p>
        </w:tc>
        <w:tc>
          <w:tcPr>
            <w:tcW w:w="1217" w:type="dxa"/>
            <w:tcBorders>
              <w:top w:val="nil"/>
              <w:left w:val="single" w:sz="4" w:space="0" w:color="auto"/>
              <w:bottom w:val="nil"/>
              <w:right w:val="single" w:sz="4" w:space="0" w:color="auto"/>
            </w:tcBorders>
          </w:tcPr>
          <w:p w14:paraId="5B8E0BBD" w14:textId="69D493CA" w:rsidR="00CE0F48" w:rsidRPr="00CE0F48" w:rsidRDefault="00CE0F48" w:rsidP="00F0468B">
            <w:pPr>
              <w:jc w:val="center"/>
              <w:rPr>
                <w:rFonts w:ascii="Times New Roman" w:hAnsi="Times New Roman"/>
                <w:szCs w:val="24"/>
              </w:rPr>
            </w:pPr>
            <w:r w:rsidRPr="00CE0F48">
              <w:rPr>
                <w:rFonts w:ascii="Times New Roman" w:hAnsi="Times New Roman"/>
                <w:szCs w:val="24"/>
              </w:rPr>
              <w:t>0.0%</w:t>
            </w:r>
          </w:p>
        </w:tc>
        <w:tc>
          <w:tcPr>
            <w:tcW w:w="1300" w:type="dxa"/>
            <w:tcBorders>
              <w:top w:val="nil"/>
              <w:left w:val="single" w:sz="4" w:space="0" w:color="auto"/>
              <w:bottom w:val="nil"/>
              <w:right w:val="single" w:sz="4" w:space="0" w:color="auto"/>
            </w:tcBorders>
          </w:tcPr>
          <w:p w14:paraId="73653131" w14:textId="73A64DCD" w:rsidR="00CE0F48" w:rsidRPr="00CE0F48" w:rsidRDefault="00CE0F48" w:rsidP="00CE0F48">
            <w:pPr>
              <w:jc w:val="center"/>
              <w:rPr>
                <w:rFonts w:ascii="Times New Roman" w:hAnsi="Times New Roman"/>
                <w:szCs w:val="24"/>
              </w:rPr>
            </w:pPr>
            <w:r w:rsidRPr="00CE0F48">
              <w:rPr>
                <w:rFonts w:ascii="Times New Roman" w:hAnsi="Times New Roman"/>
                <w:szCs w:val="24"/>
              </w:rPr>
              <w:t>$0.00B</w:t>
            </w:r>
          </w:p>
        </w:tc>
        <w:tc>
          <w:tcPr>
            <w:tcW w:w="1350" w:type="dxa"/>
            <w:tcBorders>
              <w:top w:val="nil"/>
              <w:left w:val="single" w:sz="4" w:space="0" w:color="auto"/>
              <w:bottom w:val="nil"/>
              <w:right w:val="single" w:sz="4" w:space="0" w:color="auto"/>
            </w:tcBorders>
          </w:tcPr>
          <w:p w14:paraId="0C1D1559" w14:textId="2E3F71BF" w:rsidR="00CE0F48" w:rsidRPr="00CE0F48" w:rsidRDefault="00CE0F48" w:rsidP="00F0468B">
            <w:pPr>
              <w:jc w:val="center"/>
              <w:rPr>
                <w:rFonts w:ascii="Times New Roman" w:hAnsi="Times New Roman"/>
                <w:szCs w:val="24"/>
              </w:rPr>
            </w:pPr>
            <w:r w:rsidRPr="00CE0F48">
              <w:rPr>
                <w:rFonts w:ascii="Times New Roman" w:hAnsi="Times New Roman"/>
                <w:szCs w:val="24"/>
              </w:rPr>
              <w:t>2%</w:t>
            </w:r>
          </w:p>
        </w:tc>
        <w:tc>
          <w:tcPr>
            <w:tcW w:w="1170" w:type="dxa"/>
            <w:tcBorders>
              <w:top w:val="nil"/>
              <w:left w:val="single" w:sz="4" w:space="0" w:color="auto"/>
              <w:bottom w:val="nil"/>
              <w:right w:val="single" w:sz="4" w:space="0" w:color="auto"/>
            </w:tcBorders>
          </w:tcPr>
          <w:p w14:paraId="52C8A437" w14:textId="089EEEC1" w:rsidR="00CE0F48" w:rsidRPr="00CE0F48" w:rsidRDefault="00CE0F48" w:rsidP="00F0468B">
            <w:pPr>
              <w:jc w:val="center"/>
              <w:rPr>
                <w:rFonts w:ascii="Times New Roman" w:hAnsi="Times New Roman"/>
                <w:szCs w:val="24"/>
              </w:rPr>
            </w:pPr>
            <w:r w:rsidRPr="00CE0F48">
              <w:rPr>
                <w:rFonts w:ascii="Times New Roman" w:hAnsi="Times New Roman"/>
                <w:szCs w:val="24"/>
              </w:rPr>
              <w:t>0.0%</w:t>
            </w:r>
          </w:p>
        </w:tc>
        <w:tc>
          <w:tcPr>
            <w:tcW w:w="1449" w:type="dxa"/>
            <w:tcBorders>
              <w:top w:val="nil"/>
              <w:left w:val="single" w:sz="4" w:space="0" w:color="auto"/>
              <w:bottom w:val="nil"/>
              <w:right w:val="single" w:sz="4" w:space="0" w:color="auto"/>
            </w:tcBorders>
          </w:tcPr>
          <w:p w14:paraId="7650A440" w14:textId="65913ECC" w:rsidR="00CE0F48" w:rsidRPr="00CE0F48" w:rsidRDefault="00CE0F48" w:rsidP="00F0468B">
            <w:pPr>
              <w:ind w:right="261"/>
              <w:jc w:val="right"/>
              <w:rPr>
                <w:rFonts w:ascii="Times New Roman" w:hAnsi="Times New Roman"/>
                <w:szCs w:val="24"/>
              </w:rPr>
            </w:pPr>
            <w:r w:rsidRPr="00CE0F48">
              <w:rPr>
                <w:rFonts w:ascii="Times New Roman" w:hAnsi="Times New Roman"/>
                <w:szCs w:val="24"/>
              </w:rPr>
              <w:t>$0.0M</w:t>
            </w:r>
          </w:p>
        </w:tc>
      </w:tr>
      <w:tr w:rsidR="00F0468B" w14:paraId="64D205DC" w14:textId="77777777" w:rsidTr="00CE0F48">
        <w:trPr>
          <w:jc w:val="center"/>
        </w:trPr>
        <w:tc>
          <w:tcPr>
            <w:tcW w:w="2169" w:type="dxa"/>
            <w:tcBorders>
              <w:top w:val="nil"/>
              <w:left w:val="single" w:sz="4" w:space="0" w:color="auto"/>
              <w:bottom w:val="nil"/>
              <w:right w:val="single" w:sz="4" w:space="0" w:color="auto"/>
            </w:tcBorders>
          </w:tcPr>
          <w:p w14:paraId="065777C3" w14:textId="7F3F8BFE" w:rsidR="00F0468B" w:rsidRPr="00CE0F48" w:rsidRDefault="00F0468B" w:rsidP="00F0468B">
            <w:pPr>
              <w:jc w:val="both"/>
              <w:rPr>
                <w:rFonts w:ascii="Times New Roman" w:hAnsi="Times New Roman"/>
                <w:szCs w:val="24"/>
              </w:rPr>
            </w:pPr>
            <w:r w:rsidRPr="00CE0F48">
              <w:rPr>
                <w:rFonts w:ascii="Times New Roman" w:hAnsi="Times New Roman"/>
                <w:szCs w:val="24"/>
              </w:rPr>
              <w:t>Hedge Funds</w:t>
            </w:r>
          </w:p>
        </w:tc>
        <w:tc>
          <w:tcPr>
            <w:tcW w:w="1263" w:type="dxa"/>
            <w:tcBorders>
              <w:top w:val="nil"/>
              <w:left w:val="single" w:sz="4" w:space="0" w:color="auto"/>
              <w:bottom w:val="nil"/>
              <w:right w:val="single" w:sz="4" w:space="0" w:color="auto"/>
            </w:tcBorders>
          </w:tcPr>
          <w:p w14:paraId="649A3254" w14:textId="43EA9C24" w:rsidR="00F0468B" w:rsidRPr="00CE0F48" w:rsidRDefault="00F0468B" w:rsidP="00F0468B">
            <w:pPr>
              <w:jc w:val="center"/>
              <w:rPr>
                <w:rFonts w:ascii="Times New Roman" w:hAnsi="Times New Roman"/>
                <w:szCs w:val="24"/>
              </w:rPr>
            </w:pPr>
            <w:r w:rsidRPr="00CE0F48">
              <w:rPr>
                <w:rFonts w:ascii="Times New Roman" w:hAnsi="Times New Roman"/>
                <w:szCs w:val="24"/>
              </w:rPr>
              <w:t>3%</w:t>
            </w:r>
          </w:p>
        </w:tc>
        <w:tc>
          <w:tcPr>
            <w:tcW w:w="1217" w:type="dxa"/>
            <w:tcBorders>
              <w:top w:val="nil"/>
              <w:left w:val="single" w:sz="4" w:space="0" w:color="auto"/>
              <w:bottom w:val="nil"/>
              <w:right w:val="single" w:sz="4" w:space="0" w:color="auto"/>
            </w:tcBorders>
          </w:tcPr>
          <w:p w14:paraId="0A89AD17" w14:textId="19C1A4CF" w:rsidR="00F0468B" w:rsidRPr="00CE0F48" w:rsidRDefault="00F0468B" w:rsidP="00F0468B">
            <w:pPr>
              <w:jc w:val="center"/>
              <w:rPr>
                <w:rFonts w:ascii="Times New Roman" w:hAnsi="Times New Roman"/>
                <w:szCs w:val="24"/>
              </w:rPr>
            </w:pPr>
            <w:r w:rsidRPr="00CE0F48">
              <w:rPr>
                <w:rFonts w:ascii="Times New Roman" w:hAnsi="Times New Roman"/>
                <w:szCs w:val="24"/>
              </w:rPr>
              <w:t>4.</w:t>
            </w:r>
            <w:r w:rsidR="002B52E9" w:rsidRPr="00CE0F48">
              <w:rPr>
                <w:rFonts w:ascii="Times New Roman" w:hAnsi="Times New Roman"/>
                <w:szCs w:val="24"/>
              </w:rPr>
              <w:t>7</w:t>
            </w:r>
            <w:r w:rsidRPr="00CE0F48">
              <w:rPr>
                <w:rFonts w:ascii="Times New Roman" w:hAnsi="Times New Roman"/>
                <w:szCs w:val="24"/>
              </w:rPr>
              <w:t>%</w:t>
            </w:r>
          </w:p>
        </w:tc>
        <w:tc>
          <w:tcPr>
            <w:tcW w:w="1300" w:type="dxa"/>
            <w:tcBorders>
              <w:top w:val="nil"/>
              <w:left w:val="single" w:sz="4" w:space="0" w:color="auto"/>
              <w:bottom w:val="nil"/>
              <w:right w:val="single" w:sz="4" w:space="0" w:color="auto"/>
            </w:tcBorders>
          </w:tcPr>
          <w:p w14:paraId="5EC20666" w14:textId="4A09877F" w:rsidR="00F0468B" w:rsidRPr="00CE0F48" w:rsidRDefault="00F0468B" w:rsidP="00F0468B">
            <w:pPr>
              <w:jc w:val="center"/>
              <w:rPr>
                <w:rFonts w:ascii="Times New Roman" w:hAnsi="Times New Roman"/>
                <w:szCs w:val="24"/>
              </w:rPr>
            </w:pPr>
            <w:r w:rsidRPr="00CE0F48">
              <w:rPr>
                <w:rFonts w:ascii="Times New Roman" w:hAnsi="Times New Roman"/>
                <w:szCs w:val="24"/>
              </w:rPr>
              <w:t>$0.63B</w:t>
            </w:r>
          </w:p>
        </w:tc>
        <w:tc>
          <w:tcPr>
            <w:tcW w:w="1350" w:type="dxa"/>
            <w:tcBorders>
              <w:top w:val="nil"/>
              <w:left w:val="single" w:sz="4" w:space="0" w:color="auto"/>
              <w:bottom w:val="nil"/>
              <w:right w:val="single" w:sz="4" w:space="0" w:color="auto"/>
            </w:tcBorders>
          </w:tcPr>
          <w:p w14:paraId="547C55FD" w14:textId="31F5A33D" w:rsidR="00F0468B" w:rsidRPr="00CE0F48" w:rsidRDefault="00F0468B" w:rsidP="00F0468B">
            <w:pPr>
              <w:jc w:val="center"/>
              <w:rPr>
                <w:rFonts w:ascii="Times New Roman" w:hAnsi="Times New Roman"/>
                <w:szCs w:val="24"/>
              </w:rPr>
            </w:pPr>
            <w:r w:rsidRPr="00CE0F48">
              <w:rPr>
                <w:rFonts w:ascii="Times New Roman" w:hAnsi="Times New Roman"/>
                <w:szCs w:val="24"/>
              </w:rPr>
              <w:t>3%</w:t>
            </w:r>
          </w:p>
        </w:tc>
        <w:tc>
          <w:tcPr>
            <w:tcW w:w="1170" w:type="dxa"/>
            <w:tcBorders>
              <w:top w:val="nil"/>
              <w:left w:val="single" w:sz="4" w:space="0" w:color="auto"/>
              <w:bottom w:val="nil"/>
              <w:right w:val="single" w:sz="4" w:space="0" w:color="auto"/>
            </w:tcBorders>
          </w:tcPr>
          <w:p w14:paraId="40FBAA12" w14:textId="02B382B6" w:rsidR="00F0468B" w:rsidRPr="00CE0F48" w:rsidRDefault="002B52E9" w:rsidP="00F0468B">
            <w:pPr>
              <w:jc w:val="center"/>
              <w:rPr>
                <w:rFonts w:ascii="Times New Roman" w:hAnsi="Times New Roman"/>
                <w:szCs w:val="24"/>
              </w:rPr>
            </w:pPr>
            <w:r w:rsidRPr="00CE0F48">
              <w:rPr>
                <w:rFonts w:ascii="Times New Roman" w:hAnsi="Times New Roman"/>
                <w:szCs w:val="24"/>
              </w:rPr>
              <w:t>2.7</w:t>
            </w:r>
            <w:r w:rsidR="00F0468B" w:rsidRPr="00CE0F48">
              <w:rPr>
                <w:rFonts w:ascii="Times New Roman" w:hAnsi="Times New Roman"/>
                <w:szCs w:val="24"/>
              </w:rPr>
              <w:t>%</w:t>
            </w:r>
          </w:p>
        </w:tc>
        <w:tc>
          <w:tcPr>
            <w:tcW w:w="1449" w:type="dxa"/>
            <w:tcBorders>
              <w:top w:val="nil"/>
              <w:left w:val="single" w:sz="4" w:space="0" w:color="auto"/>
              <w:bottom w:val="nil"/>
              <w:right w:val="single" w:sz="4" w:space="0" w:color="auto"/>
            </w:tcBorders>
          </w:tcPr>
          <w:p w14:paraId="11B8423E" w14:textId="13593BFD" w:rsidR="00F0468B" w:rsidRPr="00CE0F48" w:rsidRDefault="00F0468B" w:rsidP="00F0468B">
            <w:pPr>
              <w:ind w:right="261"/>
              <w:jc w:val="right"/>
              <w:rPr>
                <w:rFonts w:ascii="Times New Roman" w:hAnsi="Times New Roman"/>
                <w:szCs w:val="24"/>
              </w:rPr>
            </w:pPr>
            <w:r w:rsidRPr="00CE0F48">
              <w:rPr>
                <w:rFonts w:ascii="Times New Roman" w:hAnsi="Times New Roman"/>
                <w:szCs w:val="24"/>
              </w:rPr>
              <w:t>$</w:t>
            </w:r>
            <w:r w:rsidR="002B52E9" w:rsidRPr="00CE0F48">
              <w:rPr>
                <w:rFonts w:ascii="Times New Roman" w:hAnsi="Times New Roman"/>
                <w:szCs w:val="24"/>
              </w:rPr>
              <w:t>5.72</w:t>
            </w:r>
            <w:r w:rsidRPr="00CE0F48">
              <w:rPr>
                <w:rFonts w:ascii="Times New Roman" w:hAnsi="Times New Roman"/>
                <w:szCs w:val="24"/>
              </w:rPr>
              <w:t>M</w:t>
            </w:r>
          </w:p>
        </w:tc>
      </w:tr>
      <w:tr w:rsidR="00F0468B" w14:paraId="722AB036" w14:textId="77777777" w:rsidTr="00CE0F48">
        <w:trPr>
          <w:jc w:val="center"/>
        </w:trPr>
        <w:tc>
          <w:tcPr>
            <w:tcW w:w="2169" w:type="dxa"/>
            <w:tcBorders>
              <w:top w:val="nil"/>
              <w:left w:val="single" w:sz="4" w:space="0" w:color="auto"/>
              <w:bottom w:val="single" w:sz="4" w:space="0" w:color="auto"/>
              <w:right w:val="single" w:sz="4" w:space="0" w:color="auto"/>
            </w:tcBorders>
            <w:hideMark/>
          </w:tcPr>
          <w:p w14:paraId="33599422" w14:textId="2BFF8B49" w:rsidR="00F0468B" w:rsidRPr="00CE0F48" w:rsidRDefault="00F0468B" w:rsidP="00F0468B">
            <w:pPr>
              <w:jc w:val="both"/>
              <w:rPr>
                <w:rFonts w:ascii="Times New Roman" w:hAnsi="Times New Roman"/>
                <w:szCs w:val="24"/>
              </w:rPr>
            </w:pPr>
            <w:r w:rsidRPr="00CE0F48">
              <w:rPr>
                <w:rFonts w:ascii="Times New Roman" w:hAnsi="Times New Roman"/>
                <w:szCs w:val="24"/>
              </w:rPr>
              <w:t>Cash</w:t>
            </w:r>
          </w:p>
        </w:tc>
        <w:tc>
          <w:tcPr>
            <w:tcW w:w="1263" w:type="dxa"/>
            <w:tcBorders>
              <w:top w:val="nil"/>
              <w:left w:val="single" w:sz="4" w:space="0" w:color="auto"/>
              <w:bottom w:val="single" w:sz="4" w:space="0" w:color="auto"/>
              <w:right w:val="single" w:sz="4" w:space="0" w:color="auto"/>
            </w:tcBorders>
            <w:hideMark/>
          </w:tcPr>
          <w:p w14:paraId="0E949D8B" w14:textId="611E6CB6" w:rsidR="00F0468B" w:rsidRPr="00CE0F48" w:rsidRDefault="00F0468B" w:rsidP="00F0468B">
            <w:pPr>
              <w:jc w:val="center"/>
              <w:rPr>
                <w:rFonts w:ascii="Times New Roman" w:hAnsi="Times New Roman"/>
                <w:szCs w:val="24"/>
              </w:rPr>
            </w:pPr>
            <w:r w:rsidRPr="00CE0F48">
              <w:rPr>
                <w:rFonts w:ascii="Times New Roman" w:hAnsi="Times New Roman"/>
                <w:szCs w:val="24"/>
              </w:rPr>
              <w:t>1%</w:t>
            </w:r>
          </w:p>
        </w:tc>
        <w:tc>
          <w:tcPr>
            <w:tcW w:w="1217" w:type="dxa"/>
            <w:tcBorders>
              <w:top w:val="nil"/>
              <w:left w:val="single" w:sz="4" w:space="0" w:color="auto"/>
              <w:bottom w:val="single" w:sz="4" w:space="0" w:color="auto"/>
              <w:right w:val="single" w:sz="4" w:space="0" w:color="auto"/>
            </w:tcBorders>
            <w:hideMark/>
          </w:tcPr>
          <w:p w14:paraId="766C9205" w14:textId="63919E78" w:rsidR="00F0468B" w:rsidRPr="00CE0F48" w:rsidRDefault="002B52E9" w:rsidP="00F0468B">
            <w:pPr>
              <w:jc w:val="center"/>
              <w:rPr>
                <w:rFonts w:ascii="Times New Roman" w:hAnsi="Times New Roman"/>
                <w:szCs w:val="24"/>
              </w:rPr>
            </w:pPr>
            <w:r w:rsidRPr="00CE0F48">
              <w:rPr>
                <w:rFonts w:ascii="Times New Roman" w:hAnsi="Times New Roman"/>
                <w:szCs w:val="24"/>
              </w:rPr>
              <w:t>1.1</w:t>
            </w:r>
            <w:r w:rsidR="00F0468B" w:rsidRPr="00CE0F48">
              <w:rPr>
                <w:rFonts w:ascii="Times New Roman" w:hAnsi="Times New Roman"/>
                <w:szCs w:val="24"/>
              </w:rPr>
              <w:t>%</w:t>
            </w:r>
          </w:p>
        </w:tc>
        <w:tc>
          <w:tcPr>
            <w:tcW w:w="1300" w:type="dxa"/>
            <w:tcBorders>
              <w:top w:val="nil"/>
              <w:left w:val="single" w:sz="4" w:space="0" w:color="auto"/>
              <w:bottom w:val="single" w:sz="4" w:space="0" w:color="auto"/>
              <w:right w:val="single" w:sz="4" w:space="0" w:color="auto"/>
            </w:tcBorders>
            <w:hideMark/>
          </w:tcPr>
          <w:p w14:paraId="3E2AB052" w14:textId="265AFF6F" w:rsidR="00F0468B" w:rsidRPr="00CE0F48" w:rsidRDefault="00F0468B" w:rsidP="00F0468B">
            <w:pPr>
              <w:jc w:val="center"/>
              <w:rPr>
                <w:rFonts w:ascii="Times New Roman" w:hAnsi="Times New Roman"/>
                <w:szCs w:val="24"/>
              </w:rPr>
            </w:pPr>
            <w:r w:rsidRPr="00CE0F48">
              <w:rPr>
                <w:rFonts w:ascii="Times New Roman" w:hAnsi="Times New Roman"/>
                <w:szCs w:val="24"/>
              </w:rPr>
              <w:t>$0.15B</w:t>
            </w:r>
          </w:p>
        </w:tc>
        <w:tc>
          <w:tcPr>
            <w:tcW w:w="1350" w:type="dxa"/>
            <w:tcBorders>
              <w:top w:val="nil"/>
              <w:left w:val="single" w:sz="4" w:space="0" w:color="auto"/>
              <w:bottom w:val="single" w:sz="4" w:space="0" w:color="auto"/>
              <w:right w:val="single" w:sz="4" w:space="0" w:color="auto"/>
            </w:tcBorders>
            <w:hideMark/>
          </w:tcPr>
          <w:p w14:paraId="06BAFFDA" w14:textId="37843A65" w:rsidR="00F0468B" w:rsidRPr="00CE0F48" w:rsidRDefault="00F0468B" w:rsidP="00F0468B">
            <w:pPr>
              <w:jc w:val="center"/>
              <w:rPr>
                <w:rFonts w:ascii="Times New Roman" w:hAnsi="Times New Roman"/>
                <w:szCs w:val="24"/>
              </w:rPr>
            </w:pPr>
            <w:r w:rsidRPr="00CE0F48">
              <w:rPr>
                <w:rFonts w:ascii="Times New Roman" w:hAnsi="Times New Roman"/>
                <w:szCs w:val="24"/>
              </w:rPr>
              <w:t>1%</w:t>
            </w:r>
          </w:p>
        </w:tc>
        <w:tc>
          <w:tcPr>
            <w:tcW w:w="1170" w:type="dxa"/>
            <w:tcBorders>
              <w:top w:val="nil"/>
              <w:left w:val="single" w:sz="4" w:space="0" w:color="auto"/>
              <w:bottom w:val="single" w:sz="4" w:space="0" w:color="auto"/>
              <w:right w:val="single" w:sz="4" w:space="0" w:color="auto"/>
            </w:tcBorders>
            <w:hideMark/>
          </w:tcPr>
          <w:p w14:paraId="4EF5FB4D" w14:textId="442E8335" w:rsidR="00F0468B" w:rsidRPr="00CE0F48" w:rsidRDefault="00F0468B" w:rsidP="00F0468B">
            <w:pPr>
              <w:jc w:val="center"/>
              <w:rPr>
                <w:rFonts w:ascii="Times New Roman" w:hAnsi="Times New Roman"/>
                <w:szCs w:val="24"/>
              </w:rPr>
            </w:pPr>
            <w:r w:rsidRPr="00CE0F48">
              <w:rPr>
                <w:rFonts w:ascii="Times New Roman" w:hAnsi="Times New Roman"/>
                <w:szCs w:val="24"/>
              </w:rPr>
              <w:t>1.</w:t>
            </w:r>
            <w:r w:rsidR="002B52E9" w:rsidRPr="00CE0F48">
              <w:rPr>
                <w:rFonts w:ascii="Times New Roman" w:hAnsi="Times New Roman"/>
                <w:szCs w:val="24"/>
              </w:rPr>
              <w:t>8</w:t>
            </w:r>
            <w:r w:rsidRPr="00CE0F48">
              <w:rPr>
                <w:rFonts w:ascii="Times New Roman" w:hAnsi="Times New Roman"/>
                <w:szCs w:val="24"/>
              </w:rPr>
              <w:t>%</w:t>
            </w:r>
          </w:p>
        </w:tc>
        <w:tc>
          <w:tcPr>
            <w:tcW w:w="1449" w:type="dxa"/>
            <w:tcBorders>
              <w:top w:val="nil"/>
              <w:left w:val="single" w:sz="4" w:space="0" w:color="auto"/>
              <w:bottom w:val="single" w:sz="4" w:space="0" w:color="auto"/>
              <w:right w:val="single" w:sz="4" w:space="0" w:color="auto"/>
            </w:tcBorders>
            <w:hideMark/>
          </w:tcPr>
          <w:p w14:paraId="4DB6A026" w14:textId="48DAA378" w:rsidR="00F0468B" w:rsidRPr="00CE0F48" w:rsidRDefault="00F0468B" w:rsidP="00F0468B">
            <w:pPr>
              <w:ind w:right="261"/>
              <w:jc w:val="right"/>
              <w:rPr>
                <w:rFonts w:ascii="Times New Roman" w:hAnsi="Times New Roman"/>
                <w:szCs w:val="24"/>
              </w:rPr>
            </w:pPr>
            <w:r w:rsidRPr="00CE0F48">
              <w:rPr>
                <w:rFonts w:ascii="Times New Roman" w:hAnsi="Times New Roman"/>
                <w:szCs w:val="24"/>
              </w:rPr>
              <w:t>$</w:t>
            </w:r>
            <w:r w:rsidR="002B52E9" w:rsidRPr="00CE0F48">
              <w:rPr>
                <w:rFonts w:ascii="Times New Roman" w:hAnsi="Times New Roman"/>
                <w:szCs w:val="24"/>
              </w:rPr>
              <w:t>3.83</w:t>
            </w:r>
            <w:r w:rsidRPr="00CE0F48">
              <w:rPr>
                <w:rFonts w:ascii="Times New Roman" w:hAnsi="Times New Roman"/>
                <w:szCs w:val="24"/>
              </w:rPr>
              <w:t>M</w:t>
            </w:r>
          </w:p>
        </w:tc>
      </w:tr>
      <w:tr w:rsidR="00F0468B" w14:paraId="2C487105" w14:textId="77777777" w:rsidTr="00CE0F48">
        <w:trPr>
          <w:jc w:val="center"/>
        </w:trPr>
        <w:tc>
          <w:tcPr>
            <w:tcW w:w="2169" w:type="dxa"/>
            <w:tcBorders>
              <w:top w:val="single" w:sz="4" w:space="0" w:color="auto"/>
              <w:left w:val="single" w:sz="4" w:space="0" w:color="auto"/>
              <w:bottom w:val="single" w:sz="4" w:space="0" w:color="auto"/>
              <w:right w:val="single" w:sz="4" w:space="0" w:color="auto"/>
            </w:tcBorders>
            <w:hideMark/>
          </w:tcPr>
          <w:p w14:paraId="6AB702B9" w14:textId="77777777" w:rsidR="00F0468B" w:rsidRPr="00CE0F48" w:rsidRDefault="00F0468B" w:rsidP="00F0468B">
            <w:pPr>
              <w:jc w:val="center"/>
              <w:rPr>
                <w:rFonts w:ascii="Times New Roman" w:hAnsi="Times New Roman"/>
                <w:b/>
                <w:szCs w:val="24"/>
              </w:rPr>
            </w:pPr>
            <w:r w:rsidRPr="00CE0F48">
              <w:rPr>
                <w:rFonts w:ascii="Times New Roman" w:hAnsi="Times New Roman"/>
                <w:b/>
                <w:szCs w:val="24"/>
              </w:rPr>
              <w:t>TOTAL</w:t>
            </w:r>
          </w:p>
        </w:tc>
        <w:tc>
          <w:tcPr>
            <w:tcW w:w="1263" w:type="dxa"/>
            <w:tcBorders>
              <w:top w:val="single" w:sz="4" w:space="0" w:color="auto"/>
              <w:left w:val="single" w:sz="4" w:space="0" w:color="auto"/>
              <w:bottom w:val="single" w:sz="4" w:space="0" w:color="auto"/>
              <w:right w:val="single" w:sz="4" w:space="0" w:color="auto"/>
            </w:tcBorders>
            <w:hideMark/>
          </w:tcPr>
          <w:p w14:paraId="09F05DD5" w14:textId="77777777" w:rsidR="00F0468B" w:rsidRPr="00CE0F48" w:rsidRDefault="00F0468B" w:rsidP="00F0468B">
            <w:pPr>
              <w:jc w:val="center"/>
              <w:rPr>
                <w:rFonts w:ascii="Times New Roman" w:hAnsi="Times New Roman"/>
                <w:b/>
                <w:szCs w:val="24"/>
              </w:rPr>
            </w:pPr>
            <w:r w:rsidRPr="00CE0F48">
              <w:rPr>
                <w:rFonts w:ascii="Times New Roman" w:hAnsi="Times New Roman"/>
                <w:b/>
                <w:szCs w:val="24"/>
              </w:rPr>
              <w:t>100%</w:t>
            </w:r>
          </w:p>
        </w:tc>
        <w:tc>
          <w:tcPr>
            <w:tcW w:w="1217" w:type="dxa"/>
            <w:tcBorders>
              <w:top w:val="single" w:sz="4" w:space="0" w:color="auto"/>
              <w:left w:val="single" w:sz="4" w:space="0" w:color="auto"/>
              <w:bottom w:val="single" w:sz="4" w:space="0" w:color="auto"/>
              <w:right w:val="single" w:sz="4" w:space="0" w:color="auto"/>
            </w:tcBorders>
            <w:hideMark/>
          </w:tcPr>
          <w:p w14:paraId="654C7A0F" w14:textId="77777777" w:rsidR="00F0468B" w:rsidRPr="00CE0F48" w:rsidRDefault="00F0468B" w:rsidP="00F0468B">
            <w:pPr>
              <w:jc w:val="center"/>
              <w:rPr>
                <w:rFonts w:ascii="Times New Roman" w:hAnsi="Times New Roman"/>
                <w:b/>
                <w:szCs w:val="24"/>
              </w:rPr>
            </w:pPr>
            <w:r w:rsidRPr="00CE0F48">
              <w:rPr>
                <w:rFonts w:ascii="Times New Roman" w:hAnsi="Times New Roman"/>
                <w:b/>
                <w:szCs w:val="24"/>
              </w:rPr>
              <w:t>100%</w:t>
            </w:r>
          </w:p>
        </w:tc>
        <w:tc>
          <w:tcPr>
            <w:tcW w:w="1300" w:type="dxa"/>
            <w:tcBorders>
              <w:top w:val="single" w:sz="4" w:space="0" w:color="auto"/>
              <w:left w:val="single" w:sz="4" w:space="0" w:color="auto"/>
              <w:bottom w:val="single" w:sz="4" w:space="0" w:color="auto"/>
              <w:right w:val="single" w:sz="4" w:space="0" w:color="auto"/>
            </w:tcBorders>
            <w:hideMark/>
          </w:tcPr>
          <w:p w14:paraId="41F38ECE" w14:textId="44E4B74C" w:rsidR="00F0468B" w:rsidRPr="00CE0F48" w:rsidRDefault="00F0468B" w:rsidP="00F0468B">
            <w:pPr>
              <w:jc w:val="center"/>
              <w:rPr>
                <w:rFonts w:ascii="Times New Roman" w:hAnsi="Times New Roman"/>
                <w:b/>
                <w:szCs w:val="24"/>
              </w:rPr>
            </w:pPr>
            <w:r w:rsidRPr="00CE0F48">
              <w:rPr>
                <w:rFonts w:ascii="Times New Roman" w:hAnsi="Times New Roman"/>
                <w:b/>
                <w:szCs w:val="24"/>
              </w:rPr>
              <w:t>$13.48B</w:t>
            </w:r>
          </w:p>
        </w:tc>
        <w:tc>
          <w:tcPr>
            <w:tcW w:w="1350" w:type="dxa"/>
            <w:tcBorders>
              <w:top w:val="single" w:sz="4" w:space="0" w:color="auto"/>
              <w:left w:val="single" w:sz="4" w:space="0" w:color="auto"/>
              <w:bottom w:val="single" w:sz="4" w:space="0" w:color="auto"/>
              <w:right w:val="single" w:sz="4" w:space="0" w:color="auto"/>
            </w:tcBorders>
            <w:hideMark/>
          </w:tcPr>
          <w:p w14:paraId="37BA4A41" w14:textId="77777777" w:rsidR="00F0468B" w:rsidRPr="00CE0F48" w:rsidRDefault="00F0468B" w:rsidP="00F0468B">
            <w:pPr>
              <w:jc w:val="center"/>
              <w:rPr>
                <w:rFonts w:ascii="Times New Roman" w:hAnsi="Times New Roman"/>
                <w:b/>
                <w:szCs w:val="24"/>
              </w:rPr>
            </w:pPr>
            <w:r w:rsidRPr="00CE0F48">
              <w:rPr>
                <w:rFonts w:ascii="Times New Roman" w:hAnsi="Times New Roman"/>
                <w:b/>
                <w:szCs w:val="24"/>
              </w:rPr>
              <w:t>100%</w:t>
            </w:r>
          </w:p>
        </w:tc>
        <w:tc>
          <w:tcPr>
            <w:tcW w:w="1170" w:type="dxa"/>
            <w:tcBorders>
              <w:top w:val="single" w:sz="4" w:space="0" w:color="auto"/>
              <w:left w:val="single" w:sz="4" w:space="0" w:color="auto"/>
              <w:bottom w:val="single" w:sz="4" w:space="0" w:color="auto"/>
              <w:right w:val="single" w:sz="4" w:space="0" w:color="auto"/>
            </w:tcBorders>
            <w:hideMark/>
          </w:tcPr>
          <w:p w14:paraId="00BF7C27" w14:textId="77777777" w:rsidR="00F0468B" w:rsidRPr="00CE0F48" w:rsidRDefault="00F0468B" w:rsidP="00F0468B">
            <w:pPr>
              <w:jc w:val="center"/>
              <w:rPr>
                <w:rFonts w:ascii="Times New Roman" w:hAnsi="Times New Roman"/>
                <w:b/>
                <w:szCs w:val="24"/>
              </w:rPr>
            </w:pPr>
            <w:r w:rsidRPr="00CE0F48">
              <w:rPr>
                <w:rFonts w:ascii="Times New Roman" w:hAnsi="Times New Roman"/>
                <w:b/>
                <w:szCs w:val="24"/>
              </w:rPr>
              <w:t>100%</w:t>
            </w:r>
          </w:p>
        </w:tc>
        <w:tc>
          <w:tcPr>
            <w:tcW w:w="1449" w:type="dxa"/>
            <w:tcBorders>
              <w:top w:val="single" w:sz="4" w:space="0" w:color="auto"/>
              <w:left w:val="single" w:sz="4" w:space="0" w:color="auto"/>
              <w:bottom w:val="single" w:sz="4" w:space="0" w:color="auto"/>
              <w:right w:val="single" w:sz="4" w:space="0" w:color="auto"/>
            </w:tcBorders>
            <w:hideMark/>
          </w:tcPr>
          <w:p w14:paraId="4D0AA428" w14:textId="1CD71404" w:rsidR="00F0468B" w:rsidRPr="00CE0F48" w:rsidRDefault="00F0468B" w:rsidP="00F0468B">
            <w:pPr>
              <w:ind w:right="261"/>
              <w:jc w:val="right"/>
              <w:rPr>
                <w:rFonts w:ascii="Times New Roman" w:hAnsi="Times New Roman"/>
                <w:b/>
                <w:szCs w:val="24"/>
              </w:rPr>
            </w:pPr>
            <w:r w:rsidRPr="00CE0F48">
              <w:rPr>
                <w:rFonts w:ascii="Times New Roman" w:hAnsi="Times New Roman"/>
                <w:b/>
                <w:szCs w:val="24"/>
              </w:rPr>
              <w:t>$</w:t>
            </w:r>
            <w:r w:rsidR="002B52E9" w:rsidRPr="00CE0F48">
              <w:rPr>
                <w:rFonts w:ascii="Times New Roman" w:hAnsi="Times New Roman"/>
                <w:b/>
                <w:szCs w:val="24"/>
              </w:rPr>
              <w:t>209.02</w:t>
            </w:r>
            <w:r w:rsidRPr="00CE0F48">
              <w:rPr>
                <w:rFonts w:ascii="Times New Roman" w:hAnsi="Times New Roman"/>
                <w:b/>
                <w:szCs w:val="24"/>
              </w:rPr>
              <w:t>M</w:t>
            </w:r>
          </w:p>
        </w:tc>
      </w:tr>
    </w:tbl>
    <w:p w14:paraId="72248DA0" w14:textId="709B21F2" w:rsidR="00FF26D3" w:rsidRDefault="00FF26D3" w:rsidP="00FF26D3">
      <w:pPr>
        <w:ind w:left="180" w:right="360"/>
        <w:jc w:val="both"/>
        <w:rPr>
          <w:rFonts w:ascii="Times New Roman" w:hAnsi="Times New Roman"/>
          <w:sz w:val="16"/>
          <w:szCs w:val="16"/>
        </w:rPr>
      </w:pPr>
      <w:r>
        <w:rPr>
          <w:rFonts w:ascii="Times New Roman" w:hAnsi="Times New Roman"/>
          <w:sz w:val="16"/>
          <w:szCs w:val="16"/>
        </w:rPr>
        <w:t xml:space="preserve">Note: </w:t>
      </w:r>
      <w:r w:rsidR="002B52E9">
        <w:rPr>
          <w:rFonts w:ascii="Times New Roman" w:hAnsi="Times New Roman"/>
          <w:sz w:val="16"/>
          <w:szCs w:val="16"/>
        </w:rPr>
        <w:t>Percentages may</w:t>
      </w:r>
      <w:r>
        <w:rPr>
          <w:rFonts w:ascii="Times New Roman" w:hAnsi="Times New Roman"/>
          <w:sz w:val="16"/>
          <w:szCs w:val="16"/>
        </w:rPr>
        <w:t xml:space="preserve"> not </w:t>
      </w:r>
      <w:proofErr w:type="gramStart"/>
      <w:r>
        <w:rPr>
          <w:rFonts w:ascii="Times New Roman" w:hAnsi="Times New Roman"/>
          <w:sz w:val="16"/>
          <w:szCs w:val="16"/>
        </w:rPr>
        <w:t>sum</w:t>
      </w:r>
      <w:proofErr w:type="gramEnd"/>
      <w:r>
        <w:rPr>
          <w:rFonts w:ascii="Times New Roman" w:hAnsi="Times New Roman"/>
          <w:sz w:val="16"/>
          <w:szCs w:val="16"/>
        </w:rPr>
        <w:t xml:space="preserve"> up to 100%.</w:t>
      </w:r>
    </w:p>
    <w:p w14:paraId="7F5A37E5" w14:textId="77777777" w:rsidR="00842899" w:rsidRPr="00842899" w:rsidRDefault="00842899" w:rsidP="00842899">
      <w:pPr>
        <w:tabs>
          <w:tab w:val="decimal" w:pos="180"/>
        </w:tabs>
        <w:ind w:right="360" w:firstLine="720"/>
        <w:jc w:val="both"/>
        <w:rPr>
          <w:rFonts w:ascii="Times New Roman" w:hAnsi="Times New Roman"/>
          <w:szCs w:val="24"/>
        </w:rPr>
      </w:pPr>
    </w:p>
    <w:p w14:paraId="431F474C" w14:textId="6F2735B3" w:rsidR="0044152D" w:rsidRDefault="0044152D" w:rsidP="0044152D">
      <w:pPr>
        <w:tabs>
          <w:tab w:val="left" w:pos="720"/>
        </w:tabs>
        <w:jc w:val="both"/>
        <w:rPr>
          <w:rFonts w:ascii="Times New Roman" w:hAnsi="Times New Roman"/>
          <w:szCs w:val="24"/>
        </w:rPr>
      </w:pPr>
      <w:r>
        <w:rPr>
          <w:rFonts w:ascii="Times New Roman" w:hAnsi="Times New Roman"/>
          <w:szCs w:val="24"/>
        </w:rPr>
        <w:lastRenderedPageBreak/>
        <w:tab/>
      </w:r>
      <w:r w:rsidR="009B63DA">
        <w:rPr>
          <w:rFonts w:ascii="Times New Roman" w:hAnsi="Times New Roman"/>
          <w:szCs w:val="24"/>
        </w:rPr>
        <w:t>The Board encourages the use of broker/dealer firms that are Minority, Woman or Disabled-Owned Businesses and has adopted a policy which sets forth goals for increasing the utilization</w:t>
      </w:r>
      <w:r>
        <w:rPr>
          <w:rFonts w:ascii="Times New Roman" w:hAnsi="Times New Roman"/>
          <w:szCs w:val="24"/>
        </w:rPr>
        <w:t>.</w:t>
      </w:r>
      <w:r w:rsidR="001506F3">
        <w:rPr>
          <w:rFonts w:ascii="Times New Roman" w:hAnsi="Times New Roman"/>
          <w:szCs w:val="24"/>
        </w:rPr>
        <w:t xml:space="preserve"> </w:t>
      </w:r>
      <w:r w:rsidR="009B63DA">
        <w:rPr>
          <w:rFonts w:ascii="Times New Roman" w:hAnsi="Times New Roman"/>
          <w:szCs w:val="24"/>
        </w:rPr>
        <w:t xml:space="preserve">The Fund encourages its managers to assist the Fund </w:t>
      </w:r>
      <w:r w:rsidR="00385EE7">
        <w:rPr>
          <w:rFonts w:ascii="Times New Roman" w:hAnsi="Times New Roman"/>
          <w:szCs w:val="24"/>
        </w:rPr>
        <w:t>i</w:t>
      </w:r>
      <w:r w:rsidR="009B63DA">
        <w:rPr>
          <w:rFonts w:ascii="Times New Roman" w:hAnsi="Times New Roman"/>
          <w:szCs w:val="24"/>
        </w:rPr>
        <w:t xml:space="preserve">n implementing this policy, providing an opportunity for such broker/dealers who </w:t>
      </w:r>
      <w:proofErr w:type="gramStart"/>
      <w:r w:rsidR="009B63DA">
        <w:rPr>
          <w:rFonts w:ascii="Times New Roman" w:hAnsi="Times New Roman"/>
          <w:szCs w:val="24"/>
        </w:rPr>
        <w:t>are capable of providing</w:t>
      </w:r>
      <w:proofErr w:type="gramEnd"/>
      <w:r w:rsidR="009B63DA">
        <w:rPr>
          <w:rFonts w:ascii="Times New Roman" w:hAnsi="Times New Roman"/>
          <w:szCs w:val="24"/>
        </w:rPr>
        <w:t xml:space="preserve"> best price and execution.</w:t>
      </w:r>
    </w:p>
    <w:p w14:paraId="21FF193C" w14:textId="77777777" w:rsidR="0044152D" w:rsidRDefault="0044152D" w:rsidP="0044152D">
      <w:pPr>
        <w:tabs>
          <w:tab w:val="left" w:pos="720"/>
        </w:tabs>
        <w:jc w:val="both"/>
        <w:rPr>
          <w:rFonts w:ascii="Times New Roman" w:hAnsi="Times New Roman"/>
          <w:szCs w:val="24"/>
        </w:rPr>
      </w:pPr>
    </w:p>
    <w:p w14:paraId="5277D87B" w14:textId="77777777" w:rsidR="0044152D" w:rsidRDefault="009B63DA" w:rsidP="0044152D">
      <w:pPr>
        <w:tabs>
          <w:tab w:val="left" w:pos="720"/>
        </w:tabs>
        <w:jc w:val="center"/>
        <w:rPr>
          <w:rFonts w:ascii="Times New Roman" w:hAnsi="Times New Roman"/>
          <w:b/>
          <w:szCs w:val="24"/>
        </w:rPr>
      </w:pPr>
      <w:r>
        <w:rPr>
          <w:rFonts w:ascii="Times New Roman" w:hAnsi="Times New Roman"/>
          <w:b/>
          <w:szCs w:val="24"/>
        </w:rPr>
        <w:t>Minority, Women and Disabled Owned Brokers</w:t>
      </w:r>
      <w:r w:rsidR="0044152D">
        <w:rPr>
          <w:rFonts w:ascii="Times New Roman" w:hAnsi="Times New Roman"/>
          <w:b/>
          <w:szCs w:val="24"/>
        </w:rPr>
        <w:t xml:space="preserve"> – Target Utilization Goals</w:t>
      </w:r>
    </w:p>
    <w:p w14:paraId="5AB8BDAD" w14:textId="77777777" w:rsidR="009B63DA" w:rsidRDefault="009B63DA" w:rsidP="0044152D">
      <w:pPr>
        <w:tabs>
          <w:tab w:val="left" w:pos="720"/>
        </w:tabs>
        <w:jc w:val="center"/>
        <w:rPr>
          <w:rFonts w:ascii="Times New Roman" w:hAnsi="Times New Roman"/>
          <w:b/>
          <w:szCs w:val="24"/>
        </w:rPr>
      </w:pPr>
    </w:p>
    <w:tbl>
      <w:tblPr>
        <w:tblStyle w:val="TableGrid"/>
        <w:tblW w:w="0" w:type="auto"/>
        <w:tblInd w:w="2662" w:type="dxa"/>
        <w:tblLook w:val="04A0" w:firstRow="1" w:lastRow="0" w:firstColumn="1" w:lastColumn="0" w:noHBand="0" w:noVBand="1"/>
      </w:tblPr>
      <w:tblGrid>
        <w:gridCol w:w="3026"/>
        <w:gridCol w:w="1744"/>
      </w:tblGrid>
      <w:tr w:rsidR="009B63DA" w14:paraId="6B4FC696" w14:textId="77777777" w:rsidTr="009B63DA">
        <w:trPr>
          <w:trHeight w:val="309"/>
        </w:trPr>
        <w:tc>
          <w:tcPr>
            <w:tcW w:w="3026" w:type="dxa"/>
            <w:tcBorders>
              <w:top w:val="single" w:sz="4" w:space="0" w:color="auto"/>
              <w:left w:val="single" w:sz="4" w:space="0" w:color="auto"/>
              <w:bottom w:val="single" w:sz="4" w:space="0" w:color="auto"/>
              <w:right w:val="single" w:sz="4" w:space="0" w:color="auto"/>
            </w:tcBorders>
            <w:vAlign w:val="center"/>
            <w:hideMark/>
          </w:tcPr>
          <w:p w14:paraId="7C516B43" w14:textId="77777777" w:rsidR="009B63DA" w:rsidRDefault="009B63DA">
            <w:pPr>
              <w:tabs>
                <w:tab w:val="left" w:pos="720"/>
              </w:tabs>
              <w:rPr>
                <w:rFonts w:ascii="Times New Roman" w:hAnsi="Times New Roman"/>
                <w:szCs w:val="24"/>
              </w:rPr>
            </w:pPr>
            <w:r>
              <w:rPr>
                <w:rFonts w:ascii="Times New Roman" w:hAnsi="Times New Roman"/>
                <w:szCs w:val="24"/>
              </w:rPr>
              <w:t>Domestic Equity</w:t>
            </w:r>
          </w:p>
        </w:tc>
        <w:tc>
          <w:tcPr>
            <w:tcW w:w="1744" w:type="dxa"/>
            <w:tcBorders>
              <w:top w:val="single" w:sz="4" w:space="0" w:color="auto"/>
              <w:left w:val="single" w:sz="4" w:space="0" w:color="auto"/>
              <w:bottom w:val="single" w:sz="4" w:space="0" w:color="auto"/>
              <w:right w:val="single" w:sz="4" w:space="0" w:color="auto"/>
            </w:tcBorders>
            <w:vAlign w:val="center"/>
            <w:hideMark/>
          </w:tcPr>
          <w:p w14:paraId="5A8CEC3D" w14:textId="6070631F" w:rsidR="009B63DA" w:rsidRDefault="00000219">
            <w:pPr>
              <w:tabs>
                <w:tab w:val="left" w:pos="720"/>
              </w:tabs>
              <w:jc w:val="center"/>
              <w:rPr>
                <w:rFonts w:ascii="Times New Roman" w:hAnsi="Times New Roman"/>
                <w:szCs w:val="24"/>
              </w:rPr>
            </w:pPr>
            <w:r>
              <w:rPr>
                <w:rFonts w:ascii="Times New Roman" w:hAnsi="Times New Roman"/>
                <w:szCs w:val="24"/>
              </w:rPr>
              <w:t>40</w:t>
            </w:r>
            <w:r w:rsidR="009B63DA">
              <w:rPr>
                <w:rFonts w:ascii="Times New Roman" w:hAnsi="Times New Roman"/>
                <w:szCs w:val="24"/>
              </w:rPr>
              <w:t>%</w:t>
            </w:r>
          </w:p>
        </w:tc>
      </w:tr>
      <w:tr w:rsidR="009B63DA" w14:paraId="30263F7C" w14:textId="77777777" w:rsidTr="009B63DA">
        <w:trPr>
          <w:trHeight w:val="294"/>
        </w:trPr>
        <w:tc>
          <w:tcPr>
            <w:tcW w:w="3026" w:type="dxa"/>
            <w:tcBorders>
              <w:top w:val="single" w:sz="4" w:space="0" w:color="auto"/>
              <w:left w:val="single" w:sz="4" w:space="0" w:color="auto"/>
              <w:bottom w:val="single" w:sz="4" w:space="0" w:color="auto"/>
              <w:right w:val="single" w:sz="4" w:space="0" w:color="auto"/>
            </w:tcBorders>
            <w:vAlign w:val="center"/>
            <w:hideMark/>
          </w:tcPr>
          <w:p w14:paraId="6E824DF1" w14:textId="77777777" w:rsidR="009B63DA" w:rsidRDefault="009B63DA">
            <w:pPr>
              <w:tabs>
                <w:tab w:val="left" w:pos="720"/>
              </w:tabs>
              <w:rPr>
                <w:rFonts w:ascii="Times New Roman" w:hAnsi="Times New Roman"/>
                <w:szCs w:val="24"/>
              </w:rPr>
            </w:pPr>
            <w:r>
              <w:rPr>
                <w:rFonts w:ascii="Times New Roman" w:hAnsi="Times New Roman"/>
                <w:szCs w:val="24"/>
              </w:rPr>
              <w:t>International Equity</w:t>
            </w:r>
          </w:p>
        </w:tc>
        <w:tc>
          <w:tcPr>
            <w:tcW w:w="1744" w:type="dxa"/>
            <w:tcBorders>
              <w:top w:val="single" w:sz="4" w:space="0" w:color="auto"/>
              <w:left w:val="single" w:sz="4" w:space="0" w:color="auto"/>
              <w:bottom w:val="single" w:sz="4" w:space="0" w:color="auto"/>
              <w:right w:val="single" w:sz="4" w:space="0" w:color="auto"/>
            </w:tcBorders>
            <w:vAlign w:val="center"/>
            <w:hideMark/>
          </w:tcPr>
          <w:p w14:paraId="17F514A8" w14:textId="3D3C2D91" w:rsidR="009B63DA" w:rsidRDefault="00000219" w:rsidP="009B63DA">
            <w:pPr>
              <w:tabs>
                <w:tab w:val="left" w:pos="720"/>
              </w:tabs>
              <w:jc w:val="center"/>
              <w:rPr>
                <w:rFonts w:ascii="Times New Roman" w:hAnsi="Times New Roman"/>
                <w:szCs w:val="24"/>
              </w:rPr>
            </w:pPr>
            <w:r>
              <w:rPr>
                <w:rFonts w:ascii="Times New Roman" w:hAnsi="Times New Roman"/>
                <w:szCs w:val="24"/>
              </w:rPr>
              <w:t>15</w:t>
            </w:r>
            <w:r w:rsidR="009B63DA">
              <w:rPr>
                <w:rFonts w:ascii="Times New Roman" w:hAnsi="Times New Roman"/>
                <w:szCs w:val="24"/>
              </w:rPr>
              <w:t>%</w:t>
            </w:r>
          </w:p>
        </w:tc>
      </w:tr>
      <w:tr w:rsidR="009B63DA" w14:paraId="01EE708D" w14:textId="77777777" w:rsidTr="009B63DA">
        <w:trPr>
          <w:trHeight w:val="294"/>
        </w:trPr>
        <w:tc>
          <w:tcPr>
            <w:tcW w:w="3026" w:type="dxa"/>
            <w:tcBorders>
              <w:top w:val="single" w:sz="4" w:space="0" w:color="auto"/>
              <w:left w:val="single" w:sz="4" w:space="0" w:color="auto"/>
              <w:bottom w:val="single" w:sz="4" w:space="0" w:color="auto"/>
              <w:right w:val="single" w:sz="4" w:space="0" w:color="auto"/>
            </w:tcBorders>
            <w:vAlign w:val="center"/>
          </w:tcPr>
          <w:p w14:paraId="1B9747AC" w14:textId="77777777" w:rsidR="009B63DA" w:rsidRDefault="009B63DA">
            <w:pPr>
              <w:tabs>
                <w:tab w:val="left" w:pos="720"/>
              </w:tabs>
              <w:rPr>
                <w:rFonts w:ascii="Times New Roman" w:hAnsi="Times New Roman"/>
                <w:szCs w:val="24"/>
              </w:rPr>
            </w:pPr>
            <w:r>
              <w:rPr>
                <w:rFonts w:ascii="Times New Roman" w:hAnsi="Times New Roman"/>
                <w:szCs w:val="24"/>
              </w:rPr>
              <w:t>Intl. Small Cap Equity</w:t>
            </w:r>
          </w:p>
        </w:tc>
        <w:tc>
          <w:tcPr>
            <w:tcW w:w="1744" w:type="dxa"/>
            <w:tcBorders>
              <w:top w:val="single" w:sz="4" w:space="0" w:color="auto"/>
              <w:left w:val="single" w:sz="4" w:space="0" w:color="auto"/>
              <w:bottom w:val="single" w:sz="4" w:space="0" w:color="auto"/>
              <w:right w:val="single" w:sz="4" w:space="0" w:color="auto"/>
            </w:tcBorders>
            <w:vAlign w:val="center"/>
          </w:tcPr>
          <w:p w14:paraId="15A54FAE" w14:textId="2D826E3B" w:rsidR="009B63DA" w:rsidRDefault="00000219" w:rsidP="009B63DA">
            <w:pPr>
              <w:tabs>
                <w:tab w:val="left" w:pos="720"/>
              </w:tabs>
              <w:jc w:val="center"/>
              <w:rPr>
                <w:rFonts w:ascii="Times New Roman" w:hAnsi="Times New Roman"/>
                <w:szCs w:val="24"/>
              </w:rPr>
            </w:pPr>
            <w:r>
              <w:rPr>
                <w:rFonts w:ascii="Times New Roman" w:hAnsi="Times New Roman"/>
                <w:szCs w:val="24"/>
              </w:rPr>
              <w:t>5</w:t>
            </w:r>
            <w:r w:rsidR="009B63DA">
              <w:rPr>
                <w:rFonts w:ascii="Times New Roman" w:hAnsi="Times New Roman"/>
                <w:szCs w:val="24"/>
              </w:rPr>
              <w:t>%</w:t>
            </w:r>
          </w:p>
        </w:tc>
      </w:tr>
      <w:tr w:rsidR="009B63DA" w14:paraId="2898FA4E" w14:textId="77777777" w:rsidTr="009B63DA">
        <w:trPr>
          <w:trHeight w:val="233"/>
        </w:trPr>
        <w:tc>
          <w:tcPr>
            <w:tcW w:w="3026" w:type="dxa"/>
            <w:tcBorders>
              <w:top w:val="single" w:sz="4" w:space="0" w:color="auto"/>
              <w:left w:val="single" w:sz="4" w:space="0" w:color="auto"/>
              <w:bottom w:val="single" w:sz="4" w:space="0" w:color="auto"/>
              <w:right w:val="single" w:sz="4" w:space="0" w:color="auto"/>
            </w:tcBorders>
            <w:vAlign w:val="center"/>
            <w:hideMark/>
          </w:tcPr>
          <w:p w14:paraId="33607663" w14:textId="35336AC5" w:rsidR="009B63DA" w:rsidRDefault="009B63DA">
            <w:pPr>
              <w:tabs>
                <w:tab w:val="left" w:pos="720"/>
              </w:tabs>
              <w:rPr>
                <w:rFonts w:ascii="Times New Roman" w:hAnsi="Times New Roman"/>
                <w:szCs w:val="24"/>
              </w:rPr>
            </w:pPr>
            <w:r>
              <w:rPr>
                <w:rFonts w:ascii="Times New Roman" w:hAnsi="Times New Roman"/>
                <w:szCs w:val="24"/>
              </w:rPr>
              <w:t>Fixed Income</w:t>
            </w:r>
          </w:p>
        </w:tc>
        <w:tc>
          <w:tcPr>
            <w:tcW w:w="1744" w:type="dxa"/>
            <w:tcBorders>
              <w:top w:val="single" w:sz="4" w:space="0" w:color="auto"/>
              <w:left w:val="single" w:sz="4" w:space="0" w:color="auto"/>
              <w:bottom w:val="single" w:sz="4" w:space="0" w:color="auto"/>
              <w:right w:val="single" w:sz="4" w:space="0" w:color="auto"/>
            </w:tcBorders>
            <w:vAlign w:val="center"/>
            <w:hideMark/>
          </w:tcPr>
          <w:p w14:paraId="16AA9168" w14:textId="3CEEEE29" w:rsidR="009B63DA" w:rsidRDefault="00000219">
            <w:pPr>
              <w:tabs>
                <w:tab w:val="left" w:pos="720"/>
              </w:tabs>
              <w:jc w:val="center"/>
              <w:rPr>
                <w:rFonts w:ascii="Times New Roman" w:hAnsi="Times New Roman"/>
                <w:szCs w:val="24"/>
              </w:rPr>
            </w:pPr>
            <w:r>
              <w:rPr>
                <w:rFonts w:ascii="Times New Roman" w:hAnsi="Times New Roman"/>
                <w:szCs w:val="24"/>
              </w:rPr>
              <w:t>15</w:t>
            </w:r>
            <w:r w:rsidR="009B63DA">
              <w:rPr>
                <w:rFonts w:ascii="Times New Roman" w:hAnsi="Times New Roman"/>
                <w:szCs w:val="24"/>
              </w:rPr>
              <w:t>%</w:t>
            </w:r>
          </w:p>
        </w:tc>
      </w:tr>
      <w:tr w:rsidR="009B63DA" w14:paraId="640C85D6" w14:textId="77777777" w:rsidTr="009B63DA">
        <w:trPr>
          <w:trHeight w:val="294"/>
        </w:trPr>
        <w:tc>
          <w:tcPr>
            <w:tcW w:w="3026" w:type="dxa"/>
            <w:tcBorders>
              <w:top w:val="single" w:sz="4" w:space="0" w:color="auto"/>
              <w:left w:val="single" w:sz="4" w:space="0" w:color="auto"/>
              <w:bottom w:val="single" w:sz="4" w:space="0" w:color="auto"/>
              <w:right w:val="single" w:sz="4" w:space="0" w:color="auto"/>
            </w:tcBorders>
            <w:vAlign w:val="center"/>
            <w:hideMark/>
          </w:tcPr>
          <w:p w14:paraId="0FC74CAB" w14:textId="69993D6F" w:rsidR="009B63DA" w:rsidRDefault="00505433">
            <w:pPr>
              <w:tabs>
                <w:tab w:val="left" w:pos="720"/>
              </w:tabs>
              <w:rPr>
                <w:rFonts w:ascii="Times New Roman" w:hAnsi="Times New Roman"/>
                <w:szCs w:val="24"/>
              </w:rPr>
            </w:pPr>
            <w:r>
              <w:rPr>
                <w:rFonts w:ascii="Times New Roman" w:hAnsi="Times New Roman"/>
                <w:szCs w:val="24"/>
              </w:rPr>
              <w:t>T</w:t>
            </w:r>
            <w:r w:rsidR="00A07C7F">
              <w:rPr>
                <w:rFonts w:ascii="Times New Roman" w:hAnsi="Times New Roman"/>
                <w:szCs w:val="24"/>
              </w:rPr>
              <w:t>ransition Management</w:t>
            </w:r>
            <w:r w:rsidR="00000219">
              <w:rPr>
                <w:rFonts w:ascii="Times New Roman" w:hAnsi="Times New Roman"/>
                <w:szCs w:val="24"/>
              </w:rPr>
              <w:t xml:space="preserve"> (Dom. Equity)</w:t>
            </w:r>
          </w:p>
        </w:tc>
        <w:tc>
          <w:tcPr>
            <w:tcW w:w="1744" w:type="dxa"/>
            <w:tcBorders>
              <w:top w:val="single" w:sz="4" w:space="0" w:color="auto"/>
              <w:left w:val="single" w:sz="4" w:space="0" w:color="auto"/>
              <w:bottom w:val="single" w:sz="4" w:space="0" w:color="auto"/>
              <w:right w:val="single" w:sz="4" w:space="0" w:color="auto"/>
            </w:tcBorders>
            <w:vAlign w:val="center"/>
            <w:hideMark/>
          </w:tcPr>
          <w:p w14:paraId="6BD4F6CA" w14:textId="77777777" w:rsidR="009B63DA" w:rsidRDefault="009B63DA">
            <w:pPr>
              <w:tabs>
                <w:tab w:val="left" w:pos="720"/>
              </w:tabs>
              <w:jc w:val="center"/>
              <w:rPr>
                <w:rFonts w:ascii="Times New Roman" w:hAnsi="Times New Roman"/>
                <w:szCs w:val="24"/>
              </w:rPr>
            </w:pPr>
            <w:r>
              <w:rPr>
                <w:rFonts w:ascii="Times New Roman" w:hAnsi="Times New Roman"/>
                <w:szCs w:val="24"/>
              </w:rPr>
              <w:t>40%</w:t>
            </w:r>
          </w:p>
        </w:tc>
      </w:tr>
      <w:bookmarkEnd w:id="0"/>
    </w:tbl>
    <w:p w14:paraId="4F7756A8" w14:textId="77777777" w:rsidR="00B7050E" w:rsidRDefault="00B7050E" w:rsidP="00842899">
      <w:pPr>
        <w:tabs>
          <w:tab w:val="left" w:pos="720"/>
        </w:tabs>
        <w:ind w:right="360"/>
        <w:jc w:val="both"/>
        <w:rPr>
          <w:rFonts w:ascii="Times New Roman" w:hAnsi="Times New Roman"/>
          <w:b/>
          <w:szCs w:val="24"/>
        </w:rPr>
      </w:pPr>
    </w:p>
    <w:p w14:paraId="304444CC" w14:textId="77777777" w:rsidR="00842899" w:rsidRPr="00786B15" w:rsidRDefault="00842899" w:rsidP="00842899">
      <w:pPr>
        <w:tabs>
          <w:tab w:val="left" w:pos="720"/>
        </w:tabs>
        <w:ind w:right="360"/>
        <w:jc w:val="both"/>
        <w:rPr>
          <w:rFonts w:ascii="Times New Roman" w:hAnsi="Times New Roman"/>
        </w:rPr>
      </w:pPr>
      <w:r w:rsidRPr="00842899">
        <w:rPr>
          <w:rFonts w:ascii="Times New Roman" w:hAnsi="Times New Roman"/>
          <w:b/>
          <w:szCs w:val="24"/>
        </w:rPr>
        <w:t>2.2</w:t>
      </w:r>
      <w:r w:rsidRPr="00842899">
        <w:rPr>
          <w:rFonts w:ascii="Times New Roman" w:hAnsi="Times New Roman"/>
          <w:b/>
          <w:szCs w:val="24"/>
        </w:rPr>
        <w:tab/>
      </w:r>
      <w:r w:rsidR="00FF26D3" w:rsidRPr="00786B15">
        <w:rPr>
          <w:rFonts w:ascii="Times New Roman" w:hAnsi="Times New Roman"/>
          <w:b/>
          <w:szCs w:val="24"/>
        </w:rPr>
        <w:t>LONG-TERM</w:t>
      </w:r>
      <w:r w:rsidRPr="00786B15">
        <w:rPr>
          <w:rFonts w:ascii="Times New Roman" w:hAnsi="Times New Roman"/>
          <w:b/>
          <w:szCs w:val="24"/>
        </w:rPr>
        <w:t xml:space="preserve"> OBJECTIVES FOR TH</w:t>
      </w:r>
      <w:r w:rsidR="00794366" w:rsidRPr="00786B15">
        <w:rPr>
          <w:rFonts w:ascii="Times New Roman" w:hAnsi="Times New Roman"/>
          <w:b/>
          <w:szCs w:val="24"/>
        </w:rPr>
        <w:t>E</w:t>
      </w:r>
      <w:r w:rsidRPr="00786B15">
        <w:rPr>
          <w:rFonts w:ascii="Times New Roman" w:hAnsi="Times New Roman"/>
          <w:b/>
          <w:szCs w:val="24"/>
        </w:rPr>
        <w:t xml:space="preserve"> ASSIGNMENT</w:t>
      </w:r>
    </w:p>
    <w:p w14:paraId="461010D0" w14:textId="77777777" w:rsidR="00842899" w:rsidRPr="00786B15" w:rsidRDefault="00842899" w:rsidP="00842899">
      <w:pPr>
        <w:ind w:right="360"/>
        <w:jc w:val="both"/>
        <w:rPr>
          <w:rFonts w:ascii="Times New Roman" w:hAnsi="Times New Roman"/>
          <w:szCs w:val="24"/>
        </w:rPr>
      </w:pPr>
    </w:p>
    <w:p w14:paraId="7161D912" w14:textId="6802CB66" w:rsidR="003872DF" w:rsidRDefault="006922DE" w:rsidP="006922DE">
      <w:pPr>
        <w:ind w:right="360" w:firstLine="720"/>
        <w:jc w:val="both"/>
        <w:rPr>
          <w:rFonts w:ascii="Times New Roman" w:hAnsi="Times New Roman"/>
          <w:szCs w:val="24"/>
        </w:rPr>
      </w:pPr>
      <w:r w:rsidRPr="00786B15">
        <w:rPr>
          <w:rFonts w:ascii="Times New Roman" w:hAnsi="Times New Roman"/>
          <w:szCs w:val="24"/>
        </w:rPr>
        <w:t xml:space="preserve">The objective is to </w:t>
      </w:r>
      <w:r w:rsidR="005528CF">
        <w:rPr>
          <w:rFonts w:ascii="Times New Roman" w:hAnsi="Times New Roman"/>
          <w:szCs w:val="24"/>
        </w:rPr>
        <w:t xml:space="preserve">assist in the development and maintenance of a strategic asset allocation, conducting regular performance evaluations, and support compliance with the fund’s investment policy. The Consultant shall also be responsible for the selection and ongoing oversight of investment managers, </w:t>
      </w:r>
      <w:r w:rsidR="005277A0">
        <w:rPr>
          <w:rFonts w:ascii="Times New Roman" w:hAnsi="Times New Roman"/>
          <w:szCs w:val="24"/>
        </w:rPr>
        <w:t xml:space="preserve">third-party investment service providers (custodian, transition managers, etc.), </w:t>
      </w:r>
      <w:r w:rsidR="005528CF">
        <w:rPr>
          <w:rFonts w:ascii="Times New Roman" w:hAnsi="Times New Roman"/>
          <w:szCs w:val="24"/>
        </w:rPr>
        <w:t xml:space="preserve">risk management, and cost efficiency, while enhancing governance through periodic reporting and trustee education. </w:t>
      </w:r>
    </w:p>
    <w:p w14:paraId="51D17BC1" w14:textId="77777777" w:rsidR="00413E8E" w:rsidRDefault="00413E8E" w:rsidP="006922DE">
      <w:pPr>
        <w:ind w:right="360" w:firstLine="360"/>
        <w:jc w:val="both"/>
        <w:rPr>
          <w:szCs w:val="24"/>
        </w:rPr>
      </w:pPr>
    </w:p>
    <w:p w14:paraId="6C856A76" w14:textId="77777777" w:rsidR="00842899" w:rsidRPr="00842899" w:rsidRDefault="006922DE" w:rsidP="002D6141">
      <w:pPr>
        <w:ind w:right="360"/>
        <w:jc w:val="both"/>
        <w:rPr>
          <w:rFonts w:ascii="Times New Roman" w:hAnsi="Times New Roman"/>
          <w:b/>
          <w:szCs w:val="24"/>
        </w:rPr>
      </w:pPr>
      <w:r>
        <w:rPr>
          <w:rFonts w:ascii="Times New Roman" w:hAnsi="Times New Roman"/>
          <w:b/>
          <w:szCs w:val="24"/>
        </w:rPr>
        <w:t>2.</w:t>
      </w:r>
      <w:r w:rsidR="000870E5">
        <w:rPr>
          <w:rFonts w:ascii="Times New Roman" w:hAnsi="Times New Roman"/>
          <w:b/>
          <w:szCs w:val="24"/>
        </w:rPr>
        <w:t>3</w:t>
      </w:r>
      <w:r>
        <w:rPr>
          <w:rFonts w:ascii="Times New Roman" w:hAnsi="Times New Roman"/>
          <w:b/>
          <w:szCs w:val="24"/>
        </w:rPr>
        <w:t xml:space="preserve"> </w:t>
      </w:r>
      <w:r>
        <w:rPr>
          <w:rFonts w:ascii="Times New Roman" w:hAnsi="Times New Roman"/>
          <w:b/>
          <w:szCs w:val="24"/>
        </w:rPr>
        <w:tab/>
      </w:r>
      <w:r w:rsidR="00842899" w:rsidRPr="00842899">
        <w:rPr>
          <w:rFonts w:ascii="Times New Roman" w:hAnsi="Times New Roman"/>
          <w:b/>
          <w:szCs w:val="24"/>
        </w:rPr>
        <w:t>SERVICES TO BE PERFORMED</w:t>
      </w:r>
    </w:p>
    <w:p w14:paraId="5552186B" w14:textId="77777777" w:rsidR="00842899" w:rsidRPr="00842899" w:rsidRDefault="00842899" w:rsidP="00842899">
      <w:pPr>
        <w:ind w:right="360"/>
        <w:rPr>
          <w:rFonts w:ascii="Times New Roman" w:hAnsi="Times New Roman"/>
          <w:szCs w:val="24"/>
        </w:rPr>
      </w:pPr>
    </w:p>
    <w:p w14:paraId="497F9BE9" w14:textId="35BCB12A" w:rsidR="00842899" w:rsidRPr="00FF26D3" w:rsidRDefault="00842899" w:rsidP="00842899">
      <w:pPr>
        <w:ind w:right="360" w:firstLine="360"/>
        <w:jc w:val="both"/>
        <w:rPr>
          <w:rFonts w:ascii="Times New Roman" w:hAnsi="Times New Roman"/>
          <w:szCs w:val="24"/>
        </w:rPr>
      </w:pPr>
      <w:r w:rsidRPr="00842899">
        <w:rPr>
          <w:rFonts w:ascii="Times New Roman" w:hAnsi="Times New Roman"/>
          <w:szCs w:val="24"/>
        </w:rPr>
        <w:tab/>
      </w:r>
      <w:r w:rsidR="00E44412" w:rsidRPr="00FF26D3">
        <w:rPr>
          <w:rFonts w:ascii="Times New Roman" w:hAnsi="Times New Roman"/>
          <w:szCs w:val="24"/>
        </w:rPr>
        <w:t>T</w:t>
      </w:r>
      <w:r w:rsidRPr="00FF26D3">
        <w:rPr>
          <w:rFonts w:ascii="Times New Roman" w:hAnsi="Times New Roman"/>
          <w:szCs w:val="24"/>
        </w:rPr>
        <w:t xml:space="preserve">he Fund seeks to employ </w:t>
      </w:r>
      <w:r w:rsidR="000A4AE2">
        <w:rPr>
          <w:rFonts w:ascii="Times New Roman" w:hAnsi="Times New Roman"/>
          <w:szCs w:val="24"/>
        </w:rPr>
        <w:t xml:space="preserve">the </w:t>
      </w:r>
      <w:r w:rsidR="00374225">
        <w:rPr>
          <w:rFonts w:ascii="Times New Roman" w:hAnsi="Times New Roman"/>
          <w:szCs w:val="24"/>
        </w:rPr>
        <w:t>I</w:t>
      </w:r>
      <w:r w:rsidR="000A4AE2">
        <w:rPr>
          <w:rFonts w:ascii="Times New Roman" w:hAnsi="Times New Roman"/>
          <w:szCs w:val="24"/>
        </w:rPr>
        <w:t xml:space="preserve">nvestment </w:t>
      </w:r>
      <w:r w:rsidR="00374225">
        <w:rPr>
          <w:rFonts w:ascii="Times New Roman" w:hAnsi="Times New Roman"/>
          <w:szCs w:val="24"/>
        </w:rPr>
        <w:t>C</w:t>
      </w:r>
      <w:r w:rsidR="000A4AE2">
        <w:rPr>
          <w:rFonts w:ascii="Times New Roman" w:hAnsi="Times New Roman"/>
          <w:szCs w:val="24"/>
        </w:rPr>
        <w:t xml:space="preserve">onsultant </w:t>
      </w:r>
      <w:r w:rsidRPr="00FF26D3">
        <w:rPr>
          <w:rFonts w:ascii="Times New Roman" w:hAnsi="Times New Roman"/>
          <w:szCs w:val="24"/>
        </w:rPr>
        <w:t xml:space="preserve">who </w:t>
      </w:r>
      <w:r w:rsidR="00A353AF" w:rsidRPr="00FF26D3">
        <w:rPr>
          <w:rFonts w:ascii="Times New Roman" w:hAnsi="Times New Roman"/>
          <w:szCs w:val="24"/>
        </w:rPr>
        <w:t xml:space="preserve">can meet the portfolio’s objectives and </w:t>
      </w:r>
      <w:r w:rsidRPr="00FF26D3">
        <w:rPr>
          <w:rFonts w:ascii="Times New Roman" w:hAnsi="Times New Roman"/>
          <w:szCs w:val="24"/>
        </w:rPr>
        <w:t>possess superior capabilities in the management of public retirement fund assets.</w:t>
      </w:r>
      <w:r w:rsidR="001506F3">
        <w:rPr>
          <w:rFonts w:ascii="Times New Roman" w:hAnsi="Times New Roman"/>
          <w:szCs w:val="24"/>
        </w:rPr>
        <w:t xml:space="preserve"> </w:t>
      </w:r>
      <w:r w:rsidRPr="00FF26D3">
        <w:rPr>
          <w:rFonts w:ascii="Times New Roman" w:hAnsi="Times New Roman"/>
          <w:szCs w:val="24"/>
        </w:rPr>
        <w:t xml:space="preserve">The Fund further requires </w:t>
      </w:r>
      <w:r w:rsidR="000A4AE2">
        <w:rPr>
          <w:rFonts w:ascii="Times New Roman" w:hAnsi="Times New Roman"/>
          <w:szCs w:val="24"/>
        </w:rPr>
        <w:t xml:space="preserve">the </w:t>
      </w:r>
      <w:r w:rsidR="00374225">
        <w:rPr>
          <w:rFonts w:ascii="Times New Roman" w:hAnsi="Times New Roman"/>
          <w:szCs w:val="24"/>
        </w:rPr>
        <w:t>I</w:t>
      </w:r>
      <w:r w:rsidR="000A4AE2">
        <w:rPr>
          <w:rFonts w:ascii="Times New Roman" w:hAnsi="Times New Roman"/>
          <w:szCs w:val="24"/>
        </w:rPr>
        <w:t xml:space="preserve">nvestment </w:t>
      </w:r>
      <w:r w:rsidR="00374225">
        <w:rPr>
          <w:rFonts w:ascii="Times New Roman" w:hAnsi="Times New Roman"/>
          <w:szCs w:val="24"/>
        </w:rPr>
        <w:t>C</w:t>
      </w:r>
      <w:r w:rsidR="000A4AE2">
        <w:rPr>
          <w:rFonts w:ascii="Times New Roman" w:hAnsi="Times New Roman"/>
          <w:szCs w:val="24"/>
        </w:rPr>
        <w:t>onsultant</w:t>
      </w:r>
      <w:r w:rsidR="00FF26D3">
        <w:rPr>
          <w:rFonts w:ascii="Times New Roman" w:hAnsi="Times New Roman"/>
          <w:szCs w:val="24"/>
        </w:rPr>
        <w:t xml:space="preserve"> </w:t>
      </w:r>
      <w:r w:rsidRPr="00FF26D3">
        <w:rPr>
          <w:rFonts w:ascii="Times New Roman" w:hAnsi="Times New Roman"/>
          <w:szCs w:val="24"/>
        </w:rPr>
        <w:t xml:space="preserve">selected and working on its behalf </w:t>
      </w:r>
      <w:r w:rsidR="00BD6B15" w:rsidRPr="00FF26D3">
        <w:rPr>
          <w:rFonts w:ascii="Times New Roman" w:hAnsi="Times New Roman"/>
          <w:szCs w:val="24"/>
        </w:rPr>
        <w:t xml:space="preserve">to </w:t>
      </w:r>
      <w:r w:rsidRPr="00FF26D3">
        <w:rPr>
          <w:rFonts w:ascii="Times New Roman" w:hAnsi="Times New Roman"/>
          <w:szCs w:val="24"/>
        </w:rPr>
        <w:t>meet the following set of conditions:</w:t>
      </w:r>
    </w:p>
    <w:p w14:paraId="3F8D07B8" w14:textId="77777777" w:rsidR="00842899" w:rsidRPr="00FF26D3" w:rsidRDefault="00842899" w:rsidP="00842899">
      <w:pPr>
        <w:ind w:right="360" w:firstLine="360"/>
        <w:jc w:val="both"/>
        <w:rPr>
          <w:rFonts w:ascii="Times New Roman" w:hAnsi="Times New Roman"/>
          <w:szCs w:val="24"/>
        </w:rPr>
      </w:pPr>
    </w:p>
    <w:p w14:paraId="37507466" w14:textId="77777777" w:rsidR="00FF26D3" w:rsidRPr="00FF26D3" w:rsidRDefault="00FF26D3" w:rsidP="00FF26D3">
      <w:pPr>
        <w:pStyle w:val="CallanLetterBody"/>
        <w:ind w:left="1080"/>
        <w:rPr>
          <w:rFonts w:ascii="Times New Roman" w:hAnsi="Times New Roman" w:cs="Times New Roman"/>
          <w:sz w:val="22"/>
          <w:szCs w:val="22"/>
        </w:rPr>
      </w:pPr>
    </w:p>
    <w:p w14:paraId="064FF590" w14:textId="06BFFC2D" w:rsidR="000A4AE2" w:rsidRDefault="000A4AE2" w:rsidP="00FF26D3">
      <w:pPr>
        <w:pStyle w:val="CallanLetterBody"/>
        <w:numPr>
          <w:ilvl w:val="0"/>
          <w:numId w:val="13"/>
        </w:numPr>
        <w:ind w:left="1080" w:hanging="720"/>
        <w:rPr>
          <w:rFonts w:ascii="Times New Roman" w:hAnsi="Times New Roman" w:cs="Times New Roman"/>
          <w:sz w:val="22"/>
          <w:szCs w:val="22"/>
        </w:rPr>
      </w:pPr>
      <w:r>
        <w:rPr>
          <w:rFonts w:ascii="Times New Roman" w:hAnsi="Times New Roman" w:cs="Times New Roman"/>
          <w:sz w:val="22"/>
          <w:szCs w:val="22"/>
        </w:rPr>
        <w:t>General Investment Consulting</w:t>
      </w:r>
    </w:p>
    <w:p w14:paraId="6061299E" w14:textId="64F58F2C" w:rsidR="000A4AE2" w:rsidRDefault="000A4AE2" w:rsidP="000A4AE2">
      <w:pPr>
        <w:pStyle w:val="CallanLetterBody"/>
        <w:ind w:left="1080"/>
        <w:rPr>
          <w:rFonts w:ascii="Times New Roman" w:hAnsi="Times New Roman" w:cs="Times New Roman"/>
          <w:sz w:val="22"/>
          <w:szCs w:val="22"/>
        </w:rPr>
      </w:pPr>
    </w:p>
    <w:p w14:paraId="1587F723" w14:textId="23DF50E4" w:rsidR="000A4AE2" w:rsidRDefault="000A4AE2" w:rsidP="000A4AE2">
      <w:pPr>
        <w:pStyle w:val="CallanLetterBody"/>
        <w:ind w:left="1080"/>
        <w:rPr>
          <w:rFonts w:ascii="Times New Roman" w:hAnsi="Times New Roman" w:cs="Times New Roman"/>
          <w:sz w:val="22"/>
          <w:szCs w:val="22"/>
        </w:rPr>
      </w:pPr>
      <w:r>
        <w:rPr>
          <w:rFonts w:ascii="Times New Roman" w:hAnsi="Times New Roman" w:cs="Times New Roman"/>
          <w:sz w:val="22"/>
          <w:szCs w:val="22"/>
        </w:rPr>
        <w:t>The Investment Consultant will provide the Fund with general investment consulting services which may include, but not limited to the following</w:t>
      </w:r>
    </w:p>
    <w:p w14:paraId="2F5B6DDF" w14:textId="77777777" w:rsidR="000A4AE2" w:rsidRDefault="000A4AE2" w:rsidP="000A4AE2">
      <w:pPr>
        <w:pStyle w:val="CallanLetterBody"/>
        <w:ind w:left="1080"/>
        <w:rPr>
          <w:rFonts w:ascii="Times New Roman" w:hAnsi="Times New Roman" w:cs="Times New Roman"/>
          <w:sz w:val="22"/>
          <w:szCs w:val="22"/>
        </w:rPr>
      </w:pPr>
    </w:p>
    <w:p w14:paraId="58FFB541" w14:textId="5DB7CE38" w:rsidR="000A4AE2" w:rsidRDefault="000A4AE2" w:rsidP="000A4AE2">
      <w:pPr>
        <w:pStyle w:val="CallanLetterBody"/>
        <w:numPr>
          <w:ilvl w:val="0"/>
          <w:numId w:val="32"/>
        </w:numPr>
        <w:ind w:left="1440"/>
        <w:rPr>
          <w:rFonts w:ascii="Times New Roman" w:hAnsi="Times New Roman" w:cs="Times New Roman"/>
          <w:sz w:val="22"/>
          <w:szCs w:val="22"/>
        </w:rPr>
      </w:pPr>
      <w:r>
        <w:rPr>
          <w:rFonts w:ascii="Times New Roman" w:hAnsi="Times New Roman" w:cs="Times New Roman"/>
          <w:sz w:val="22"/>
          <w:szCs w:val="22"/>
        </w:rPr>
        <w:t>Investment Goals, Objectives, and Policy Formulation and Review</w:t>
      </w:r>
    </w:p>
    <w:p w14:paraId="2EFA49BC" w14:textId="77777777" w:rsidR="000A4AE2" w:rsidRDefault="000A4AE2" w:rsidP="000A4AE2">
      <w:pPr>
        <w:pStyle w:val="CallanLetterBody"/>
        <w:ind w:left="1440"/>
        <w:rPr>
          <w:rFonts w:ascii="Times New Roman" w:hAnsi="Times New Roman" w:cs="Times New Roman"/>
          <w:sz w:val="22"/>
          <w:szCs w:val="22"/>
        </w:rPr>
      </w:pPr>
    </w:p>
    <w:p w14:paraId="71C2E087" w14:textId="552A67DD" w:rsidR="000A4AE2" w:rsidRDefault="000A4AE2" w:rsidP="005528CF">
      <w:pPr>
        <w:pStyle w:val="CallanLetterBody"/>
        <w:ind w:left="1440"/>
        <w:rPr>
          <w:rFonts w:ascii="Times New Roman" w:hAnsi="Times New Roman" w:cs="Times New Roman"/>
          <w:sz w:val="22"/>
          <w:szCs w:val="22"/>
        </w:rPr>
      </w:pPr>
      <w:r>
        <w:rPr>
          <w:rFonts w:ascii="Times New Roman" w:hAnsi="Times New Roman" w:cs="Times New Roman"/>
          <w:sz w:val="22"/>
          <w:szCs w:val="22"/>
        </w:rPr>
        <w:t xml:space="preserve">Provide ongoing advice and technical support in the establishment and refinement of portfolio asset allocation, investment goals, objectives, and policies. Review the Statement of Investment Policy annually and assist in drafting any necessary revisions. Develop investment guidelines for the portfolio as a whole and individual managers and investments. The Investment Consultant will also assist the Fund with rebalancing activities and transition management as needed. </w:t>
      </w:r>
    </w:p>
    <w:p w14:paraId="4BCECBA4" w14:textId="77777777" w:rsidR="000A4AE2" w:rsidRDefault="000A4AE2" w:rsidP="000A4AE2">
      <w:pPr>
        <w:pStyle w:val="CallanLetterBody"/>
        <w:ind w:left="1440"/>
        <w:rPr>
          <w:rFonts w:ascii="Times New Roman" w:hAnsi="Times New Roman" w:cs="Times New Roman"/>
          <w:sz w:val="22"/>
          <w:szCs w:val="22"/>
        </w:rPr>
      </w:pPr>
    </w:p>
    <w:p w14:paraId="2DAC9029" w14:textId="0AF14399" w:rsidR="000A4AE2" w:rsidRDefault="000A4AE2" w:rsidP="000A4AE2">
      <w:pPr>
        <w:pStyle w:val="CallanLetterBody"/>
        <w:numPr>
          <w:ilvl w:val="0"/>
          <w:numId w:val="32"/>
        </w:numPr>
        <w:ind w:left="1440"/>
        <w:rPr>
          <w:rFonts w:ascii="Times New Roman" w:hAnsi="Times New Roman" w:cs="Times New Roman"/>
          <w:sz w:val="22"/>
          <w:szCs w:val="22"/>
        </w:rPr>
      </w:pPr>
      <w:proofErr w:type="gramStart"/>
      <w:r>
        <w:rPr>
          <w:rFonts w:ascii="Times New Roman" w:hAnsi="Times New Roman" w:cs="Times New Roman"/>
          <w:sz w:val="22"/>
          <w:szCs w:val="22"/>
        </w:rPr>
        <w:t>Manager</w:t>
      </w:r>
      <w:proofErr w:type="gramEnd"/>
      <w:r>
        <w:rPr>
          <w:rFonts w:ascii="Times New Roman" w:hAnsi="Times New Roman" w:cs="Times New Roman"/>
          <w:sz w:val="22"/>
          <w:szCs w:val="22"/>
        </w:rPr>
        <w:t xml:space="preserve"> Structure and Asset Allocation</w:t>
      </w:r>
    </w:p>
    <w:p w14:paraId="33081732" w14:textId="77777777" w:rsidR="000A4AE2" w:rsidRDefault="000A4AE2" w:rsidP="000A4AE2">
      <w:pPr>
        <w:pStyle w:val="CallanLetterBody"/>
        <w:ind w:left="1440"/>
        <w:rPr>
          <w:rFonts w:ascii="Times New Roman" w:hAnsi="Times New Roman" w:cs="Times New Roman"/>
          <w:sz w:val="22"/>
          <w:szCs w:val="22"/>
        </w:rPr>
      </w:pPr>
    </w:p>
    <w:p w14:paraId="258350D4" w14:textId="6F7F8A6E" w:rsidR="000A4AE2" w:rsidRDefault="000A4AE2" w:rsidP="000A4AE2">
      <w:pPr>
        <w:pStyle w:val="CallanLetterBody"/>
        <w:ind w:left="1440"/>
        <w:rPr>
          <w:rFonts w:ascii="Times New Roman" w:hAnsi="Times New Roman" w:cs="Times New Roman"/>
          <w:sz w:val="22"/>
          <w:szCs w:val="22"/>
        </w:rPr>
      </w:pPr>
      <w:r>
        <w:rPr>
          <w:rFonts w:ascii="Times New Roman" w:hAnsi="Times New Roman" w:cs="Times New Roman"/>
          <w:sz w:val="22"/>
          <w:szCs w:val="22"/>
        </w:rPr>
        <w:t xml:space="preserve">Provide a formal annual review of the asset allocation investment program including a review and assessment of the underlying capital market assumptions. Provide a formal annual review of the allocation among the investment managers considering risk profiles. On a periodic or as needed basis, assist in the rebalancing activity for both the Cook County and Forest Preserve District Funds. Identify and recommend new </w:t>
      </w:r>
      <w:r w:rsidR="00F72032">
        <w:rPr>
          <w:rFonts w:ascii="Times New Roman" w:hAnsi="Times New Roman" w:cs="Times New Roman"/>
          <w:sz w:val="22"/>
          <w:szCs w:val="22"/>
        </w:rPr>
        <w:t>investment opportunities, liquidation or restructuring of existing investments and allocations to existing managers.</w:t>
      </w:r>
    </w:p>
    <w:p w14:paraId="5B611AB8" w14:textId="77777777" w:rsidR="00F72032" w:rsidRDefault="00F72032" w:rsidP="00F72032">
      <w:pPr>
        <w:pStyle w:val="CallanLetterBody"/>
        <w:rPr>
          <w:rFonts w:ascii="Times New Roman" w:hAnsi="Times New Roman" w:cs="Times New Roman"/>
          <w:sz w:val="22"/>
          <w:szCs w:val="22"/>
        </w:rPr>
      </w:pPr>
    </w:p>
    <w:p w14:paraId="5976A13B" w14:textId="76E6C993" w:rsidR="00F72032" w:rsidRDefault="00F72032" w:rsidP="00F72032">
      <w:pPr>
        <w:pStyle w:val="CallanLetterBody"/>
        <w:numPr>
          <w:ilvl w:val="0"/>
          <w:numId w:val="32"/>
        </w:numPr>
        <w:ind w:left="1440"/>
        <w:rPr>
          <w:rFonts w:ascii="Times New Roman" w:hAnsi="Times New Roman" w:cs="Times New Roman"/>
          <w:sz w:val="22"/>
          <w:szCs w:val="22"/>
        </w:rPr>
      </w:pPr>
      <w:r>
        <w:rPr>
          <w:rFonts w:ascii="Times New Roman" w:hAnsi="Times New Roman" w:cs="Times New Roman"/>
          <w:sz w:val="22"/>
          <w:szCs w:val="22"/>
        </w:rPr>
        <w:t>Manager Searches</w:t>
      </w:r>
    </w:p>
    <w:p w14:paraId="5DD11005" w14:textId="77777777" w:rsidR="00F72032" w:rsidRDefault="00F72032" w:rsidP="00F72032">
      <w:pPr>
        <w:pStyle w:val="CallanLetterBody"/>
        <w:ind w:left="1440"/>
        <w:rPr>
          <w:rFonts w:ascii="Times New Roman" w:hAnsi="Times New Roman" w:cs="Times New Roman"/>
          <w:sz w:val="22"/>
          <w:szCs w:val="22"/>
        </w:rPr>
      </w:pPr>
    </w:p>
    <w:p w14:paraId="65354A0A" w14:textId="6A15D8DB" w:rsidR="00F72032" w:rsidRPr="00F72032" w:rsidRDefault="00F72032" w:rsidP="00F72032">
      <w:pPr>
        <w:pStyle w:val="CallanLetterBody"/>
        <w:ind w:left="1440"/>
        <w:rPr>
          <w:rFonts w:ascii="Times New Roman" w:hAnsi="Times New Roman" w:cs="Times New Roman"/>
          <w:sz w:val="22"/>
          <w:szCs w:val="22"/>
        </w:rPr>
      </w:pPr>
      <w:r>
        <w:rPr>
          <w:rFonts w:ascii="Times New Roman" w:hAnsi="Times New Roman" w:cs="Times New Roman"/>
          <w:sz w:val="22"/>
          <w:szCs w:val="22"/>
        </w:rPr>
        <w:t>Conduct investment manager searches according to the process as defined in the Fund’s procurement policy. Arrange and participate in preliminary investment manager candidate interviews and assist in the finalist selection. Conduct on-site investment manager due diligence visits with Fund Staff and primary search candidates, as appropriate. Assist in the selection of investment manager(s).</w:t>
      </w:r>
    </w:p>
    <w:p w14:paraId="02340601" w14:textId="77777777" w:rsidR="00FF26D3" w:rsidRDefault="00FF26D3" w:rsidP="00FF26D3">
      <w:pPr>
        <w:pStyle w:val="ListParagraph"/>
        <w:rPr>
          <w:rFonts w:ascii="Times New Roman" w:hAnsi="Times New Roman"/>
        </w:rPr>
      </w:pPr>
    </w:p>
    <w:p w14:paraId="5B960DF5" w14:textId="6870EACC" w:rsidR="00F72032" w:rsidRDefault="00F72032" w:rsidP="00F72032">
      <w:pPr>
        <w:pStyle w:val="ListParagraph"/>
        <w:numPr>
          <w:ilvl w:val="0"/>
          <w:numId w:val="32"/>
        </w:numPr>
        <w:ind w:left="1440"/>
        <w:rPr>
          <w:rFonts w:ascii="Times New Roman" w:hAnsi="Times New Roman"/>
        </w:rPr>
      </w:pPr>
      <w:r>
        <w:rPr>
          <w:rFonts w:ascii="Times New Roman" w:hAnsi="Times New Roman"/>
        </w:rPr>
        <w:t>Emerging Manager Program</w:t>
      </w:r>
    </w:p>
    <w:p w14:paraId="62481229" w14:textId="77777777" w:rsidR="00F72032" w:rsidRDefault="00F72032" w:rsidP="00F72032">
      <w:pPr>
        <w:pStyle w:val="ListParagraph"/>
        <w:ind w:left="1440"/>
        <w:rPr>
          <w:rFonts w:ascii="Times New Roman" w:hAnsi="Times New Roman"/>
        </w:rPr>
      </w:pPr>
    </w:p>
    <w:p w14:paraId="152D4FD4" w14:textId="77777777" w:rsidR="00F72032" w:rsidRDefault="00F72032" w:rsidP="00F72032">
      <w:pPr>
        <w:pStyle w:val="ListParagraph"/>
        <w:ind w:left="1440"/>
        <w:rPr>
          <w:rFonts w:ascii="Times New Roman" w:hAnsi="Times New Roman"/>
        </w:rPr>
      </w:pPr>
      <w:r w:rsidRPr="00F72032">
        <w:rPr>
          <w:rFonts w:ascii="Times New Roman" w:hAnsi="Times New Roman"/>
        </w:rPr>
        <w:t xml:space="preserve">Assist in the review and evaluation of the emerging manager program. Review performance and organizational development of current and prospective emerging managers. Conduct searches for new candidates, review utilization goals, and </w:t>
      </w:r>
      <w:proofErr w:type="gramStart"/>
      <w:r w:rsidRPr="00F72032">
        <w:rPr>
          <w:rFonts w:ascii="Times New Roman" w:hAnsi="Times New Roman"/>
        </w:rPr>
        <w:t>evaluate</w:t>
      </w:r>
      <w:proofErr w:type="gramEnd"/>
      <w:r w:rsidRPr="00F72032">
        <w:rPr>
          <w:rFonts w:ascii="Times New Roman" w:hAnsi="Times New Roman"/>
        </w:rPr>
        <w:t xml:space="preserve"> candidates for higher allocation considerations. It is expected that the Investment Consultant will be knowledgeable of the emerging manager space and be current on trends, developments, and the opportunity set within this universe.</w:t>
      </w:r>
    </w:p>
    <w:p w14:paraId="2274D202" w14:textId="77777777" w:rsidR="00F72032" w:rsidRDefault="00F72032" w:rsidP="00F72032">
      <w:pPr>
        <w:rPr>
          <w:rFonts w:ascii="Times New Roman" w:hAnsi="Times New Roman"/>
        </w:rPr>
      </w:pPr>
    </w:p>
    <w:p w14:paraId="4A154959" w14:textId="0773A431" w:rsidR="00F72032" w:rsidRDefault="00F72032" w:rsidP="00F72032">
      <w:pPr>
        <w:pStyle w:val="ListParagraph"/>
        <w:numPr>
          <w:ilvl w:val="0"/>
          <w:numId w:val="32"/>
        </w:numPr>
        <w:ind w:left="1440"/>
        <w:rPr>
          <w:rFonts w:ascii="Times New Roman" w:hAnsi="Times New Roman"/>
        </w:rPr>
      </w:pPr>
      <w:r>
        <w:rPr>
          <w:rFonts w:ascii="Times New Roman" w:hAnsi="Times New Roman"/>
        </w:rPr>
        <w:t>Fees and Contract Review</w:t>
      </w:r>
    </w:p>
    <w:p w14:paraId="0322FE79" w14:textId="77777777" w:rsidR="00F72032" w:rsidRDefault="00F72032" w:rsidP="00F72032">
      <w:pPr>
        <w:pStyle w:val="ListParagraph"/>
        <w:ind w:left="1440"/>
        <w:rPr>
          <w:rFonts w:ascii="Times New Roman" w:hAnsi="Times New Roman"/>
        </w:rPr>
      </w:pPr>
    </w:p>
    <w:p w14:paraId="02F28380" w14:textId="77777777" w:rsidR="00F72032" w:rsidRPr="00F72032" w:rsidRDefault="00F72032" w:rsidP="00F72032">
      <w:pPr>
        <w:pStyle w:val="ListParagraph"/>
        <w:ind w:left="1440"/>
        <w:rPr>
          <w:rFonts w:ascii="Times New Roman" w:hAnsi="Times New Roman"/>
        </w:rPr>
      </w:pPr>
      <w:r w:rsidRPr="00F72032">
        <w:rPr>
          <w:rFonts w:ascii="Times New Roman" w:hAnsi="Times New Roman"/>
        </w:rPr>
        <w:t xml:space="preserve">Work in conjunction with Fund Staff to review guidelines and objectives for new and existing investment managers, review benchmarks, contracts and fees, recommend revisions and participate in negotiations with investment managers to effect revisions. </w:t>
      </w:r>
    </w:p>
    <w:p w14:paraId="1048EDFE" w14:textId="77777777" w:rsidR="00F72032" w:rsidRDefault="00F72032" w:rsidP="00F72032">
      <w:pPr>
        <w:rPr>
          <w:rFonts w:ascii="Times New Roman" w:hAnsi="Times New Roman"/>
        </w:rPr>
      </w:pPr>
    </w:p>
    <w:p w14:paraId="1A5C043A" w14:textId="0E0417E6" w:rsidR="00F72032" w:rsidRDefault="00F72032" w:rsidP="00F72032">
      <w:pPr>
        <w:pStyle w:val="ListParagraph"/>
        <w:numPr>
          <w:ilvl w:val="0"/>
          <w:numId w:val="32"/>
        </w:numPr>
        <w:ind w:left="1440"/>
        <w:rPr>
          <w:rFonts w:ascii="Times New Roman" w:hAnsi="Times New Roman"/>
        </w:rPr>
      </w:pPr>
      <w:r>
        <w:rPr>
          <w:rFonts w:ascii="Times New Roman" w:hAnsi="Times New Roman"/>
        </w:rPr>
        <w:t>Meeting Attendance</w:t>
      </w:r>
    </w:p>
    <w:p w14:paraId="2A8A352B" w14:textId="77777777" w:rsidR="00F72032" w:rsidRDefault="00F72032" w:rsidP="00F72032">
      <w:pPr>
        <w:pStyle w:val="ListParagraph"/>
        <w:ind w:left="1440"/>
        <w:rPr>
          <w:rFonts w:ascii="Times New Roman" w:hAnsi="Times New Roman"/>
        </w:rPr>
      </w:pPr>
    </w:p>
    <w:p w14:paraId="510AFCF1" w14:textId="77777777" w:rsidR="00F72032" w:rsidRPr="00F72032" w:rsidRDefault="00F72032" w:rsidP="00F72032">
      <w:pPr>
        <w:pStyle w:val="ListParagraph"/>
        <w:ind w:left="1440"/>
        <w:rPr>
          <w:rFonts w:ascii="Times New Roman" w:hAnsi="Times New Roman"/>
        </w:rPr>
      </w:pPr>
      <w:r w:rsidRPr="00F72032">
        <w:rPr>
          <w:rFonts w:ascii="Times New Roman" w:hAnsi="Times New Roman"/>
        </w:rPr>
        <w:t>Provide senior-level personnel to attend the following meetings with the Fund’s Board Members and/or Fund Staff on- and off-site:</w:t>
      </w:r>
    </w:p>
    <w:p w14:paraId="2D967CB9" w14:textId="77777777" w:rsidR="00F72032" w:rsidRPr="00F72032" w:rsidRDefault="00F72032" w:rsidP="00F72032">
      <w:pPr>
        <w:pStyle w:val="ListParagraph"/>
        <w:ind w:left="1440"/>
        <w:rPr>
          <w:rFonts w:ascii="Times New Roman" w:hAnsi="Times New Roman"/>
        </w:rPr>
      </w:pPr>
      <w:r w:rsidRPr="00F72032">
        <w:rPr>
          <w:rFonts w:ascii="Times New Roman" w:hAnsi="Times New Roman"/>
        </w:rPr>
        <w:t xml:space="preserve"> </w:t>
      </w:r>
    </w:p>
    <w:p w14:paraId="013B9084" w14:textId="77777777" w:rsidR="00F72032" w:rsidRPr="00F72032" w:rsidRDefault="00F72032" w:rsidP="00F72032">
      <w:pPr>
        <w:pStyle w:val="ListParagraph"/>
        <w:numPr>
          <w:ilvl w:val="0"/>
          <w:numId w:val="33"/>
        </w:numPr>
        <w:rPr>
          <w:rFonts w:ascii="Times New Roman" w:hAnsi="Times New Roman"/>
        </w:rPr>
      </w:pPr>
      <w:r w:rsidRPr="00F72032">
        <w:rPr>
          <w:rFonts w:ascii="Times New Roman" w:hAnsi="Times New Roman"/>
        </w:rPr>
        <w:t xml:space="preserve">Monthly Board </w:t>
      </w:r>
      <w:proofErr w:type="gramStart"/>
      <w:r w:rsidRPr="00F72032">
        <w:rPr>
          <w:rFonts w:ascii="Times New Roman" w:hAnsi="Times New Roman"/>
        </w:rPr>
        <w:t>meetings;</w:t>
      </w:r>
      <w:proofErr w:type="gramEnd"/>
      <w:r w:rsidRPr="00F72032">
        <w:rPr>
          <w:rFonts w:ascii="Times New Roman" w:hAnsi="Times New Roman"/>
        </w:rPr>
        <w:t xml:space="preserve"> </w:t>
      </w:r>
    </w:p>
    <w:p w14:paraId="6523BA1E" w14:textId="77777777" w:rsidR="00F72032" w:rsidRPr="00F72032" w:rsidRDefault="00F72032" w:rsidP="00F72032">
      <w:pPr>
        <w:pStyle w:val="ListParagraph"/>
        <w:numPr>
          <w:ilvl w:val="0"/>
          <w:numId w:val="33"/>
        </w:numPr>
        <w:rPr>
          <w:rFonts w:ascii="Times New Roman" w:hAnsi="Times New Roman"/>
        </w:rPr>
      </w:pPr>
      <w:r w:rsidRPr="00F72032">
        <w:rPr>
          <w:rFonts w:ascii="Times New Roman" w:hAnsi="Times New Roman"/>
        </w:rPr>
        <w:t xml:space="preserve">Investment Committee </w:t>
      </w:r>
      <w:proofErr w:type="gramStart"/>
      <w:r w:rsidRPr="00F72032">
        <w:rPr>
          <w:rFonts w:ascii="Times New Roman" w:hAnsi="Times New Roman"/>
        </w:rPr>
        <w:t>meetings;</w:t>
      </w:r>
      <w:proofErr w:type="gramEnd"/>
      <w:r w:rsidRPr="00F72032">
        <w:rPr>
          <w:rFonts w:ascii="Times New Roman" w:hAnsi="Times New Roman"/>
        </w:rPr>
        <w:t xml:space="preserve"> </w:t>
      </w:r>
    </w:p>
    <w:p w14:paraId="26A80A83" w14:textId="77777777" w:rsidR="00F72032" w:rsidRPr="00F72032" w:rsidRDefault="00F72032" w:rsidP="00F72032">
      <w:pPr>
        <w:pStyle w:val="ListParagraph"/>
        <w:numPr>
          <w:ilvl w:val="0"/>
          <w:numId w:val="33"/>
        </w:numPr>
        <w:rPr>
          <w:rFonts w:ascii="Times New Roman" w:hAnsi="Times New Roman"/>
        </w:rPr>
      </w:pPr>
      <w:r w:rsidRPr="00F72032">
        <w:rPr>
          <w:rFonts w:ascii="Times New Roman" w:hAnsi="Times New Roman"/>
        </w:rPr>
        <w:t xml:space="preserve">Emerging Manager Investment Sub-Committee </w:t>
      </w:r>
      <w:proofErr w:type="gramStart"/>
      <w:r w:rsidRPr="00F72032">
        <w:rPr>
          <w:rFonts w:ascii="Times New Roman" w:hAnsi="Times New Roman"/>
        </w:rPr>
        <w:t>meetings;</w:t>
      </w:r>
      <w:proofErr w:type="gramEnd"/>
      <w:r w:rsidRPr="00F72032">
        <w:rPr>
          <w:rFonts w:ascii="Times New Roman" w:hAnsi="Times New Roman"/>
        </w:rPr>
        <w:t xml:space="preserve"> </w:t>
      </w:r>
    </w:p>
    <w:p w14:paraId="17A7FAF7" w14:textId="77777777" w:rsidR="00F72032" w:rsidRPr="00F72032" w:rsidRDefault="00F72032" w:rsidP="00F72032">
      <w:pPr>
        <w:pStyle w:val="ListParagraph"/>
        <w:numPr>
          <w:ilvl w:val="0"/>
          <w:numId w:val="33"/>
        </w:numPr>
        <w:rPr>
          <w:rFonts w:ascii="Times New Roman" w:hAnsi="Times New Roman"/>
        </w:rPr>
      </w:pPr>
      <w:r w:rsidRPr="00F72032">
        <w:rPr>
          <w:rFonts w:ascii="Times New Roman" w:hAnsi="Times New Roman"/>
        </w:rPr>
        <w:t xml:space="preserve">Meetings with investment </w:t>
      </w:r>
      <w:proofErr w:type="gramStart"/>
      <w:r w:rsidRPr="00F72032">
        <w:rPr>
          <w:rFonts w:ascii="Times New Roman" w:hAnsi="Times New Roman"/>
        </w:rPr>
        <w:t>managers;</w:t>
      </w:r>
      <w:proofErr w:type="gramEnd"/>
      <w:r w:rsidRPr="00F72032">
        <w:rPr>
          <w:rFonts w:ascii="Times New Roman" w:hAnsi="Times New Roman"/>
        </w:rPr>
        <w:t xml:space="preserve"> </w:t>
      </w:r>
    </w:p>
    <w:p w14:paraId="22539220" w14:textId="77777777" w:rsidR="00F72032" w:rsidRPr="00F72032" w:rsidRDefault="00F72032" w:rsidP="00F72032">
      <w:pPr>
        <w:pStyle w:val="ListParagraph"/>
        <w:numPr>
          <w:ilvl w:val="0"/>
          <w:numId w:val="33"/>
        </w:numPr>
        <w:rPr>
          <w:rFonts w:ascii="Times New Roman" w:hAnsi="Times New Roman"/>
        </w:rPr>
      </w:pPr>
      <w:r w:rsidRPr="00F72032">
        <w:rPr>
          <w:rFonts w:ascii="Times New Roman" w:hAnsi="Times New Roman"/>
        </w:rPr>
        <w:t xml:space="preserve">Related investment meetings and discussions with Fund </w:t>
      </w:r>
      <w:proofErr w:type="gramStart"/>
      <w:r w:rsidRPr="00F72032">
        <w:rPr>
          <w:rFonts w:ascii="Times New Roman" w:hAnsi="Times New Roman"/>
        </w:rPr>
        <w:t>Staff;</w:t>
      </w:r>
      <w:proofErr w:type="gramEnd"/>
      <w:r w:rsidRPr="00F72032">
        <w:rPr>
          <w:rFonts w:ascii="Times New Roman" w:hAnsi="Times New Roman"/>
        </w:rPr>
        <w:t xml:space="preserve"> </w:t>
      </w:r>
    </w:p>
    <w:p w14:paraId="7B199888" w14:textId="77777777" w:rsidR="00F72032" w:rsidRPr="00F72032" w:rsidRDefault="00F72032" w:rsidP="00F72032">
      <w:pPr>
        <w:pStyle w:val="ListParagraph"/>
        <w:numPr>
          <w:ilvl w:val="0"/>
          <w:numId w:val="33"/>
        </w:numPr>
        <w:rPr>
          <w:rFonts w:ascii="Times New Roman" w:hAnsi="Times New Roman"/>
        </w:rPr>
      </w:pPr>
      <w:r w:rsidRPr="00F72032">
        <w:rPr>
          <w:rFonts w:ascii="Times New Roman" w:hAnsi="Times New Roman"/>
        </w:rPr>
        <w:t xml:space="preserve">Formal interviews with existing and potential investment </w:t>
      </w:r>
      <w:proofErr w:type="gramStart"/>
      <w:r w:rsidRPr="00F72032">
        <w:rPr>
          <w:rFonts w:ascii="Times New Roman" w:hAnsi="Times New Roman"/>
        </w:rPr>
        <w:t>managers;</w:t>
      </w:r>
      <w:proofErr w:type="gramEnd"/>
      <w:r w:rsidRPr="00F72032">
        <w:rPr>
          <w:rFonts w:ascii="Times New Roman" w:hAnsi="Times New Roman"/>
        </w:rPr>
        <w:t xml:space="preserve"> </w:t>
      </w:r>
    </w:p>
    <w:p w14:paraId="1FFDA17A" w14:textId="77777777" w:rsidR="00F72032" w:rsidRPr="00F72032" w:rsidRDefault="00F72032" w:rsidP="00F72032">
      <w:pPr>
        <w:pStyle w:val="ListParagraph"/>
        <w:numPr>
          <w:ilvl w:val="0"/>
          <w:numId w:val="33"/>
        </w:numPr>
        <w:rPr>
          <w:rFonts w:ascii="Times New Roman" w:hAnsi="Times New Roman"/>
        </w:rPr>
      </w:pPr>
      <w:r w:rsidRPr="00F72032">
        <w:rPr>
          <w:rFonts w:ascii="Times New Roman" w:hAnsi="Times New Roman"/>
        </w:rPr>
        <w:t xml:space="preserve">Ad hoc due diligence meetings with investment managers and Fund </w:t>
      </w:r>
      <w:proofErr w:type="gramStart"/>
      <w:r w:rsidRPr="00F72032">
        <w:rPr>
          <w:rFonts w:ascii="Times New Roman" w:hAnsi="Times New Roman"/>
        </w:rPr>
        <w:t>Staff;</w:t>
      </w:r>
      <w:proofErr w:type="gramEnd"/>
      <w:r w:rsidRPr="00F72032">
        <w:rPr>
          <w:rFonts w:ascii="Times New Roman" w:hAnsi="Times New Roman"/>
        </w:rPr>
        <w:t xml:space="preserve"> </w:t>
      </w:r>
    </w:p>
    <w:p w14:paraId="602899C3" w14:textId="77777777" w:rsidR="00F72032" w:rsidRPr="00F72032" w:rsidRDefault="00F72032" w:rsidP="00F72032">
      <w:pPr>
        <w:pStyle w:val="ListParagraph"/>
        <w:numPr>
          <w:ilvl w:val="0"/>
          <w:numId w:val="33"/>
        </w:numPr>
        <w:rPr>
          <w:rFonts w:ascii="Times New Roman" w:hAnsi="Times New Roman"/>
        </w:rPr>
      </w:pPr>
      <w:r w:rsidRPr="00F72032">
        <w:rPr>
          <w:rFonts w:ascii="Times New Roman" w:hAnsi="Times New Roman"/>
        </w:rPr>
        <w:lastRenderedPageBreak/>
        <w:t xml:space="preserve">Annual legislative committee on pension </w:t>
      </w:r>
      <w:proofErr w:type="gramStart"/>
      <w:r w:rsidRPr="00F72032">
        <w:rPr>
          <w:rFonts w:ascii="Times New Roman" w:hAnsi="Times New Roman"/>
        </w:rPr>
        <w:t>matters;</w:t>
      </w:r>
      <w:proofErr w:type="gramEnd"/>
    </w:p>
    <w:p w14:paraId="109FC2E2" w14:textId="77777777" w:rsidR="00F72032" w:rsidRPr="00F72032" w:rsidRDefault="00F72032" w:rsidP="00F72032">
      <w:pPr>
        <w:pStyle w:val="ListParagraph"/>
        <w:numPr>
          <w:ilvl w:val="0"/>
          <w:numId w:val="33"/>
        </w:numPr>
        <w:rPr>
          <w:rFonts w:ascii="Times New Roman" w:hAnsi="Times New Roman"/>
        </w:rPr>
      </w:pPr>
      <w:r w:rsidRPr="00F72032">
        <w:rPr>
          <w:rFonts w:ascii="Times New Roman" w:hAnsi="Times New Roman"/>
        </w:rPr>
        <w:t xml:space="preserve">Trustee education sessions. </w:t>
      </w:r>
    </w:p>
    <w:p w14:paraId="5C0400F0" w14:textId="77777777" w:rsidR="00F72032" w:rsidRPr="00F72032" w:rsidRDefault="00F72032" w:rsidP="00F72032">
      <w:pPr>
        <w:pStyle w:val="ListParagraph"/>
        <w:ind w:left="1440"/>
        <w:rPr>
          <w:rFonts w:ascii="Times New Roman" w:hAnsi="Times New Roman"/>
        </w:rPr>
      </w:pPr>
    </w:p>
    <w:p w14:paraId="20A4D0CE" w14:textId="77777777" w:rsidR="00F72032" w:rsidRPr="00F72032" w:rsidRDefault="00F72032" w:rsidP="00F72032">
      <w:pPr>
        <w:pStyle w:val="ListParagraph"/>
        <w:ind w:left="1440"/>
        <w:rPr>
          <w:rFonts w:ascii="Times New Roman" w:hAnsi="Times New Roman"/>
        </w:rPr>
      </w:pPr>
      <w:r w:rsidRPr="00F72032">
        <w:rPr>
          <w:rFonts w:ascii="Times New Roman" w:hAnsi="Times New Roman"/>
        </w:rPr>
        <w:t>It is expected that there may be approximately 20 days of meetings with the Board of Trustees, its respective committees, and/or members of the Fund Staff held annually. There will also be frequent communication with Fund Staff relating to all investment issues covered by this assignment.</w:t>
      </w:r>
    </w:p>
    <w:p w14:paraId="14EF90DD" w14:textId="77777777" w:rsidR="00F72032" w:rsidRDefault="00F72032" w:rsidP="00F72032">
      <w:pPr>
        <w:rPr>
          <w:rFonts w:ascii="Times New Roman" w:hAnsi="Times New Roman"/>
        </w:rPr>
      </w:pPr>
    </w:p>
    <w:p w14:paraId="7B86686D" w14:textId="40187CE7" w:rsidR="00F72032" w:rsidRDefault="00F72032" w:rsidP="00F72032">
      <w:pPr>
        <w:pStyle w:val="ListParagraph"/>
        <w:numPr>
          <w:ilvl w:val="0"/>
          <w:numId w:val="32"/>
        </w:numPr>
        <w:tabs>
          <w:tab w:val="left" w:pos="1440"/>
        </w:tabs>
        <w:ind w:left="1440"/>
        <w:rPr>
          <w:rFonts w:ascii="Times New Roman" w:hAnsi="Times New Roman"/>
        </w:rPr>
      </w:pPr>
      <w:r>
        <w:rPr>
          <w:rFonts w:ascii="Times New Roman" w:hAnsi="Times New Roman"/>
        </w:rPr>
        <w:t>Other</w:t>
      </w:r>
    </w:p>
    <w:p w14:paraId="0C7EC684" w14:textId="77777777" w:rsidR="00F72032" w:rsidRDefault="00F72032" w:rsidP="00F72032">
      <w:pPr>
        <w:pStyle w:val="ListParagraph"/>
        <w:tabs>
          <w:tab w:val="left" w:pos="1440"/>
        </w:tabs>
        <w:ind w:left="1440"/>
        <w:rPr>
          <w:rFonts w:ascii="Times New Roman" w:hAnsi="Times New Roman"/>
        </w:rPr>
      </w:pPr>
    </w:p>
    <w:p w14:paraId="4DA45975" w14:textId="77777777" w:rsidR="00F72032" w:rsidRDefault="00F72032" w:rsidP="00F72032">
      <w:pPr>
        <w:autoSpaceDE w:val="0"/>
        <w:autoSpaceDN w:val="0"/>
        <w:adjustRightInd w:val="0"/>
        <w:spacing w:line="240" w:lineRule="auto"/>
        <w:ind w:left="990" w:firstLine="450"/>
        <w:jc w:val="both"/>
        <w:rPr>
          <w:rFonts w:ascii="Times New Roman" w:eastAsiaTheme="minorHAnsi" w:hAnsi="Times New Roman"/>
          <w:color w:val="000000"/>
          <w:szCs w:val="23"/>
        </w:rPr>
      </w:pPr>
      <w:r w:rsidRPr="001509AC">
        <w:rPr>
          <w:rFonts w:ascii="Times New Roman" w:eastAsiaTheme="minorHAnsi" w:hAnsi="Times New Roman"/>
          <w:color w:val="000000"/>
          <w:szCs w:val="23"/>
        </w:rPr>
        <w:t>Additional services may include:</w:t>
      </w:r>
    </w:p>
    <w:p w14:paraId="3508BCF7" w14:textId="77777777" w:rsidR="00F72032" w:rsidRPr="001509AC" w:rsidRDefault="00F72032" w:rsidP="00F72032">
      <w:pPr>
        <w:autoSpaceDE w:val="0"/>
        <w:autoSpaceDN w:val="0"/>
        <w:adjustRightInd w:val="0"/>
        <w:spacing w:line="240" w:lineRule="auto"/>
        <w:ind w:left="720"/>
        <w:jc w:val="both"/>
        <w:rPr>
          <w:rFonts w:ascii="Times New Roman" w:eastAsiaTheme="minorHAnsi" w:hAnsi="Times New Roman"/>
          <w:color w:val="000000"/>
          <w:szCs w:val="23"/>
        </w:rPr>
      </w:pPr>
      <w:r w:rsidRPr="001509AC">
        <w:rPr>
          <w:rFonts w:ascii="Times New Roman" w:eastAsiaTheme="minorHAnsi" w:hAnsi="Times New Roman"/>
          <w:color w:val="000000"/>
          <w:szCs w:val="23"/>
        </w:rPr>
        <w:t xml:space="preserve"> </w:t>
      </w:r>
    </w:p>
    <w:p w14:paraId="2B4612F1" w14:textId="77777777" w:rsidR="00F72032" w:rsidRPr="001509AC" w:rsidRDefault="00F72032" w:rsidP="00F72032">
      <w:pPr>
        <w:autoSpaceDE w:val="0"/>
        <w:autoSpaceDN w:val="0"/>
        <w:adjustRightInd w:val="0"/>
        <w:spacing w:line="240" w:lineRule="auto"/>
        <w:ind w:left="2250" w:hanging="360"/>
        <w:jc w:val="both"/>
        <w:rPr>
          <w:rFonts w:ascii="Times New Roman" w:eastAsiaTheme="minorHAnsi" w:hAnsi="Times New Roman"/>
          <w:color w:val="000000"/>
          <w:szCs w:val="23"/>
        </w:rPr>
      </w:pPr>
      <w:r w:rsidRPr="001509AC">
        <w:rPr>
          <w:rFonts w:ascii="Times New Roman" w:eastAsiaTheme="minorHAnsi" w:hAnsi="Times New Roman"/>
          <w:color w:val="000000"/>
          <w:szCs w:val="23"/>
        </w:rPr>
        <w:t>a</w:t>
      </w:r>
      <w:proofErr w:type="gramStart"/>
      <w:r w:rsidRPr="001509AC">
        <w:rPr>
          <w:rFonts w:ascii="Times New Roman" w:eastAsiaTheme="minorHAnsi" w:hAnsi="Times New Roman"/>
          <w:color w:val="000000"/>
          <w:szCs w:val="23"/>
        </w:rPr>
        <w:t xml:space="preserve">. </w:t>
      </w:r>
      <w:r>
        <w:rPr>
          <w:rFonts w:ascii="Times New Roman" w:eastAsiaTheme="minorHAnsi" w:hAnsi="Times New Roman"/>
          <w:color w:val="000000"/>
          <w:szCs w:val="23"/>
        </w:rPr>
        <w:tab/>
      </w:r>
      <w:r w:rsidRPr="001509AC">
        <w:rPr>
          <w:rFonts w:ascii="Times New Roman" w:eastAsiaTheme="minorHAnsi" w:hAnsi="Times New Roman"/>
          <w:color w:val="000000"/>
          <w:szCs w:val="23"/>
        </w:rPr>
        <w:t>Review</w:t>
      </w:r>
      <w:proofErr w:type="gramEnd"/>
      <w:r w:rsidRPr="001509AC">
        <w:rPr>
          <w:rFonts w:ascii="Times New Roman" w:eastAsiaTheme="minorHAnsi" w:hAnsi="Times New Roman"/>
          <w:color w:val="000000"/>
          <w:szCs w:val="23"/>
        </w:rPr>
        <w:t xml:space="preserve"> custodial operations, transition management procedures, securities lending structure and guidelines, and recommend best practices as appropriate. </w:t>
      </w:r>
    </w:p>
    <w:p w14:paraId="3A517EC5" w14:textId="77777777" w:rsidR="00F72032" w:rsidRPr="001509AC" w:rsidRDefault="00F72032" w:rsidP="00F72032">
      <w:pPr>
        <w:autoSpaceDE w:val="0"/>
        <w:autoSpaceDN w:val="0"/>
        <w:adjustRightInd w:val="0"/>
        <w:spacing w:line="240" w:lineRule="auto"/>
        <w:ind w:left="2250"/>
        <w:jc w:val="both"/>
        <w:rPr>
          <w:rFonts w:ascii="Times New Roman" w:eastAsiaTheme="minorHAnsi" w:hAnsi="Times New Roman"/>
          <w:color w:val="000000"/>
          <w:szCs w:val="23"/>
        </w:rPr>
      </w:pPr>
    </w:p>
    <w:p w14:paraId="63790F86" w14:textId="77777777" w:rsidR="00F72032" w:rsidRPr="001509AC" w:rsidRDefault="00F72032" w:rsidP="00F72032">
      <w:pPr>
        <w:autoSpaceDE w:val="0"/>
        <w:autoSpaceDN w:val="0"/>
        <w:adjustRightInd w:val="0"/>
        <w:spacing w:line="240" w:lineRule="auto"/>
        <w:ind w:left="2250" w:hanging="360"/>
        <w:jc w:val="both"/>
        <w:rPr>
          <w:rFonts w:ascii="Times New Roman" w:eastAsiaTheme="minorHAnsi" w:hAnsi="Times New Roman"/>
          <w:color w:val="000000"/>
          <w:szCs w:val="23"/>
        </w:rPr>
      </w:pPr>
      <w:r w:rsidRPr="001509AC">
        <w:rPr>
          <w:rFonts w:ascii="Times New Roman" w:eastAsiaTheme="minorHAnsi" w:hAnsi="Times New Roman"/>
          <w:color w:val="000000"/>
          <w:szCs w:val="23"/>
        </w:rPr>
        <w:t>b</w:t>
      </w:r>
      <w:proofErr w:type="gramStart"/>
      <w:r w:rsidRPr="001509AC">
        <w:rPr>
          <w:rFonts w:ascii="Times New Roman" w:eastAsiaTheme="minorHAnsi" w:hAnsi="Times New Roman"/>
          <w:color w:val="000000"/>
          <w:szCs w:val="23"/>
        </w:rPr>
        <w:t xml:space="preserve">. </w:t>
      </w:r>
      <w:r>
        <w:rPr>
          <w:rFonts w:ascii="Times New Roman" w:eastAsiaTheme="minorHAnsi" w:hAnsi="Times New Roman"/>
          <w:color w:val="000000"/>
          <w:szCs w:val="23"/>
        </w:rPr>
        <w:tab/>
      </w:r>
      <w:r w:rsidRPr="001509AC">
        <w:rPr>
          <w:rFonts w:ascii="Times New Roman" w:eastAsiaTheme="minorHAnsi" w:hAnsi="Times New Roman"/>
          <w:color w:val="000000"/>
          <w:szCs w:val="23"/>
        </w:rPr>
        <w:t>Support</w:t>
      </w:r>
      <w:proofErr w:type="gramEnd"/>
      <w:r w:rsidRPr="001509AC">
        <w:rPr>
          <w:rFonts w:ascii="Times New Roman" w:eastAsiaTheme="minorHAnsi" w:hAnsi="Times New Roman"/>
          <w:color w:val="000000"/>
          <w:szCs w:val="23"/>
        </w:rPr>
        <w:t xml:space="preserve"> the development of sustained trustee education regarding current trends in institutional investing and portfolio management. Provide access to research, white papers, and general memoranda produced by </w:t>
      </w:r>
      <w:r>
        <w:rPr>
          <w:rFonts w:ascii="Times New Roman" w:eastAsiaTheme="minorHAnsi" w:hAnsi="Times New Roman"/>
          <w:color w:val="000000"/>
          <w:szCs w:val="23"/>
        </w:rPr>
        <w:t xml:space="preserve">the </w:t>
      </w:r>
      <w:r w:rsidRPr="001509AC">
        <w:rPr>
          <w:rFonts w:ascii="Times New Roman" w:eastAsiaTheme="minorHAnsi" w:hAnsi="Times New Roman"/>
          <w:color w:val="000000"/>
          <w:szCs w:val="23"/>
        </w:rPr>
        <w:t xml:space="preserve">Investment Consultant. </w:t>
      </w:r>
    </w:p>
    <w:p w14:paraId="36557E38" w14:textId="77777777" w:rsidR="00F72032" w:rsidRPr="001509AC" w:rsidRDefault="00F72032" w:rsidP="00F72032">
      <w:pPr>
        <w:autoSpaceDE w:val="0"/>
        <w:autoSpaceDN w:val="0"/>
        <w:adjustRightInd w:val="0"/>
        <w:spacing w:line="240" w:lineRule="auto"/>
        <w:ind w:left="2250" w:hanging="360"/>
        <w:jc w:val="both"/>
        <w:rPr>
          <w:rFonts w:ascii="Times New Roman" w:eastAsiaTheme="minorHAnsi" w:hAnsi="Times New Roman"/>
          <w:color w:val="000000"/>
          <w:szCs w:val="23"/>
        </w:rPr>
      </w:pPr>
      <w:r w:rsidRPr="001509AC">
        <w:rPr>
          <w:rFonts w:ascii="Times New Roman" w:eastAsiaTheme="minorHAnsi" w:hAnsi="Times New Roman"/>
          <w:color w:val="000000"/>
          <w:szCs w:val="23"/>
        </w:rPr>
        <w:t>c</w:t>
      </w:r>
      <w:proofErr w:type="gramStart"/>
      <w:r w:rsidRPr="001509AC">
        <w:rPr>
          <w:rFonts w:ascii="Times New Roman" w:eastAsiaTheme="minorHAnsi" w:hAnsi="Times New Roman"/>
          <w:color w:val="000000"/>
          <w:szCs w:val="23"/>
        </w:rPr>
        <w:t xml:space="preserve">. </w:t>
      </w:r>
      <w:r>
        <w:rPr>
          <w:rFonts w:ascii="Times New Roman" w:eastAsiaTheme="minorHAnsi" w:hAnsi="Times New Roman"/>
          <w:color w:val="000000"/>
          <w:szCs w:val="23"/>
        </w:rPr>
        <w:tab/>
      </w:r>
      <w:r w:rsidRPr="001509AC">
        <w:rPr>
          <w:rFonts w:ascii="Times New Roman" w:eastAsiaTheme="minorHAnsi" w:hAnsi="Times New Roman"/>
          <w:color w:val="000000"/>
          <w:szCs w:val="23"/>
        </w:rPr>
        <w:t>Stay</w:t>
      </w:r>
      <w:proofErr w:type="gramEnd"/>
      <w:r w:rsidRPr="001509AC">
        <w:rPr>
          <w:rFonts w:ascii="Times New Roman" w:eastAsiaTheme="minorHAnsi" w:hAnsi="Times New Roman"/>
          <w:color w:val="000000"/>
          <w:szCs w:val="23"/>
        </w:rPr>
        <w:t xml:space="preserve"> abreast of trends and </w:t>
      </w:r>
      <w:r w:rsidRPr="00174DD7">
        <w:rPr>
          <w:rFonts w:ascii="Times New Roman" w:eastAsiaTheme="minorHAnsi" w:hAnsi="Times New Roman"/>
          <w:szCs w:val="23"/>
        </w:rPr>
        <w:t xml:space="preserve">developments in the Illinois legislative </w:t>
      </w:r>
      <w:r w:rsidRPr="001509AC">
        <w:rPr>
          <w:rFonts w:ascii="Times New Roman" w:eastAsiaTheme="minorHAnsi" w:hAnsi="Times New Roman"/>
          <w:color w:val="000000"/>
          <w:szCs w:val="23"/>
        </w:rPr>
        <w:t xml:space="preserve">environment. Provide legislative review and </w:t>
      </w:r>
      <w:r>
        <w:rPr>
          <w:rFonts w:ascii="Times New Roman" w:eastAsiaTheme="minorHAnsi" w:hAnsi="Times New Roman"/>
          <w:color w:val="000000"/>
          <w:szCs w:val="23"/>
        </w:rPr>
        <w:t>perspectives</w:t>
      </w:r>
      <w:r w:rsidRPr="001509AC">
        <w:rPr>
          <w:rFonts w:ascii="Times New Roman" w:eastAsiaTheme="minorHAnsi" w:hAnsi="Times New Roman"/>
          <w:color w:val="000000"/>
          <w:szCs w:val="23"/>
        </w:rPr>
        <w:t xml:space="preserve"> as needed. </w:t>
      </w:r>
    </w:p>
    <w:p w14:paraId="08D7EB76" w14:textId="77777777" w:rsidR="00F72032" w:rsidRPr="001509AC" w:rsidRDefault="00F72032" w:rsidP="00F72032">
      <w:pPr>
        <w:autoSpaceDE w:val="0"/>
        <w:autoSpaceDN w:val="0"/>
        <w:adjustRightInd w:val="0"/>
        <w:spacing w:line="240" w:lineRule="auto"/>
        <w:ind w:left="2250"/>
        <w:jc w:val="both"/>
        <w:rPr>
          <w:rFonts w:ascii="Times New Roman" w:eastAsiaTheme="minorHAnsi" w:hAnsi="Times New Roman"/>
          <w:color w:val="000000"/>
          <w:szCs w:val="23"/>
        </w:rPr>
      </w:pPr>
    </w:p>
    <w:p w14:paraId="4D6FAA29" w14:textId="0E7B703F" w:rsidR="000A4AE2" w:rsidRPr="00F72032" w:rsidRDefault="00F72032" w:rsidP="00F72032">
      <w:pPr>
        <w:autoSpaceDE w:val="0"/>
        <w:autoSpaceDN w:val="0"/>
        <w:adjustRightInd w:val="0"/>
        <w:spacing w:line="240" w:lineRule="auto"/>
        <w:ind w:left="2250" w:hanging="360"/>
        <w:jc w:val="both"/>
        <w:rPr>
          <w:rFonts w:ascii="Times New Roman" w:eastAsiaTheme="minorHAnsi" w:hAnsi="Times New Roman"/>
          <w:color w:val="000000"/>
          <w:szCs w:val="23"/>
        </w:rPr>
      </w:pPr>
      <w:r w:rsidRPr="001509AC">
        <w:rPr>
          <w:rFonts w:ascii="Times New Roman" w:eastAsiaTheme="minorHAnsi" w:hAnsi="Times New Roman"/>
          <w:color w:val="000000"/>
          <w:szCs w:val="23"/>
        </w:rPr>
        <w:t>d</w:t>
      </w:r>
      <w:proofErr w:type="gramStart"/>
      <w:r w:rsidRPr="001509AC">
        <w:rPr>
          <w:rFonts w:ascii="Times New Roman" w:eastAsiaTheme="minorHAnsi" w:hAnsi="Times New Roman"/>
          <w:color w:val="000000"/>
          <w:szCs w:val="23"/>
        </w:rPr>
        <w:t xml:space="preserve">. </w:t>
      </w:r>
      <w:r>
        <w:rPr>
          <w:rFonts w:ascii="Times New Roman" w:eastAsiaTheme="minorHAnsi" w:hAnsi="Times New Roman"/>
          <w:color w:val="000000"/>
          <w:szCs w:val="23"/>
        </w:rPr>
        <w:tab/>
      </w:r>
      <w:r w:rsidRPr="001509AC">
        <w:rPr>
          <w:rFonts w:ascii="Times New Roman" w:eastAsiaTheme="minorHAnsi" w:hAnsi="Times New Roman"/>
          <w:color w:val="000000"/>
          <w:szCs w:val="23"/>
        </w:rPr>
        <w:t>Conduct</w:t>
      </w:r>
      <w:proofErr w:type="gramEnd"/>
      <w:r w:rsidRPr="001509AC">
        <w:rPr>
          <w:rFonts w:ascii="Times New Roman" w:eastAsiaTheme="minorHAnsi" w:hAnsi="Times New Roman"/>
          <w:color w:val="000000"/>
          <w:szCs w:val="23"/>
        </w:rPr>
        <w:t xml:space="preserve"> such services under the contract as may be reasonably asked of an </w:t>
      </w:r>
      <w:r w:rsidR="00374225">
        <w:rPr>
          <w:rFonts w:ascii="Times New Roman" w:eastAsiaTheme="minorHAnsi" w:hAnsi="Times New Roman"/>
          <w:color w:val="000000"/>
          <w:szCs w:val="23"/>
        </w:rPr>
        <w:t>I</w:t>
      </w:r>
      <w:r w:rsidRPr="001509AC">
        <w:rPr>
          <w:rFonts w:ascii="Times New Roman" w:eastAsiaTheme="minorHAnsi" w:hAnsi="Times New Roman"/>
          <w:color w:val="000000"/>
          <w:szCs w:val="23"/>
        </w:rPr>
        <w:t xml:space="preserve">nvestment </w:t>
      </w:r>
      <w:r w:rsidR="00374225">
        <w:rPr>
          <w:rFonts w:ascii="Times New Roman" w:eastAsiaTheme="minorHAnsi" w:hAnsi="Times New Roman"/>
          <w:color w:val="000000"/>
          <w:szCs w:val="23"/>
        </w:rPr>
        <w:t>C</w:t>
      </w:r>
      <w:r w:rsidRPr="001509AC">
        <w:rPr>
          <w:rFonts w:ascii="Times New Roman" w:eastAsiaTheme="minorHAnsi" w:hAnsi="Times New Roman"/>
          <w:color w:val="000000"/>
          <w:szCs w:val="23"/>
        </w:rPr>
        <w:t>onsultant by a public pension plan.</w:t>
      </w:r>
    </w:p>
    <w:p w14:paraId="563F5A7A" w14:textId="77777777" w:rsidR="000A4AE2" w:rsidRDefault="000A4AE2" w:rsidP="00FF26D3">
      <w:pPr>
        <w:pStyle w:val="ListParagraph"/>
        <w:rPr>
          <w:rFonts w:ascii="Times New Roman" w:hAnsi="Times New Roman"/>
        </w:rPr>
      </w:pPr>
    </w:p>
    <w:p w14:paraId="20D7067E" w14:textId="6F3BEC05" w:rsidR="00FF26D3" w:rsidRDefault="00F72032" w:rsidP="00FF26D3">
      <w:pPr>
        <w:pStyle w:val="CallanLetterBody"/>
        <w:numPr>
          <w:ilvl w:val="0"/>
          <w:numId w:val="13"/>
        </w:numPr>
        <w:ind w:left="1080" w:hanging="720"/>
        <w:rPr>
          <w:rFonts w:ascii="Times New Roman" w:hAnsi="Times New Roman" w:cs="Times New Roman"/>
          <w:sz w:val="22"/>
          <w:szCs w:val="22"/>
        </w:rPr>
      </w:pPr>
      <w:r>
        <w:rPr>
          <w:rFonts w:ascii="Times New Roman" w:hAnsi="Times New Roman" w:cs="Times New Roman"/>
          <w:sz w:val="22"/>
          <w:szCs w:val="22"/>
        </w:rPr>
        <w:t>Alternatives Consulting</w:t>
      </w:r>
    </w:p>
    <w:p w14:paraId="1D930312" w14:textId="77777777" w:rsidR="00F72032" w:rsidRDefault="00F72032" w:rsidP="00F72032">
      <w:pPr>
        <w:pStyle w:val="CallanLetterBody"/>
        <w:ind w:left="1080"/>
        <w:rPr>
          <w:rFonts w:ascii="Times New Roman" w:hAnsi="Times New Roman" w:cs="Times New Roman"/>
          <w:sz w:val="22"/>
          <w:szCs w:val="22"/>
        </w:rPr>
      </w:pPr>
    </w:p>
    <w:p w14:paraId="26B899BC" w14:textId="77777777" w:rsidR="00F72032" w:rsidRPr="001509AC" w:rsidRDefault="00F72032" w:rsidP="00F72032">
      <w:pPr>
        <w:autoSpaceDE w:val="0"/>
        <w:autoSpaceDN w:val="0"/>
        <w:adjustRightInd w:val="0"/>
        <w:ind w:left="1080"/>
        <w:jc w:val="both"/>
        <w:rPr>
          <w:rFonts w:ascii="Times New Roman" w:eastAsiaTheme="minorHAnsi" w:hAnsi="Times New Roman"/>
          <w:color w:val="000000"/>
        </w:rPr>
      </w:pPr>
      <w:r>
        <w:rPr>
          <w:rFonts w:ascii="Times New Roman" w:eastAsiaTheme="minorHAnsi" w:hAnsi="Times New Roman"/>
          <w:color w:val="000000"/>
        </w:rPr>
        <w:t xml:space="preserve">The </w:t>
      </w:r>
      <w:r w:rsidRPr="001509AC">
        <w:rPr>
          <w:rFonts w:ascii="Times New Roman" w:eastAsiaTheme="minorHAnsi" w:hAnsi="Times New Roman"/>
          <w:color w:val="000000"/>
        </w:rPr>
        <w:t xml:space="preserve">Investment Consultant will provide the Fund with </w:t>
      </w:r>
      <w:r>
        <w:rPr>
          <w:rFonts w:ascii="Times New Roman" w:eastAsiaTheme="minorHAnsi" w:hAnsi="Times New Roman"/>
          <w:color w:val="000000"/>
        </w:rPr>
        <w:t>alternatives</w:t>
      </w:r>
      <w:r w:rsidRPr="001509AC">
        <w:rPr>
          <w:rFonts w:ascii="Times New Roman" w:eastAsiaTheme="minorHAnsi" w:hAnsi="Times New Roman"/>
          <w:color w:val="000000"/>
        </w:rPr>
        <w:t xml:space="preserve"> investment consulting services which may include, but not limited to the following: </w:t>
      </w:r>
    </w:p>
    <w:p w14:paraId="12EE8782" w14:textId="77777777" w:rsidR="00F72032" w:rsidRPr="001509AC" w:rsidRDefault="00F72032" w:rsidP="00F72032">
      <w:pPr>
        <w:autoSpaceDE w:val="0"/>
        <w:autoSpaceDN w:val="0"/>
        <w:adjustRightInd w:val="0"/>
        <w:spacing w:line="240" w:lineRule="auto"/>
        <w:ind w:left="1080" w:firstLine="720"/>
        <w:jc w:val="both"/>
        <w:rPr>
          <w:rFonts w:ascii="Times New Roman" w:eastAsiaTheme="minorHAnsi" w:hAnsi="Times New Roman"/>
          <w:color w:val="000000"/>
          <w:szCs w:val="23"/>
        </w:rPr>
      </w:pPr>
    </w:p>
    <w:p w14:paraId="63D14145" w14:textId="77777777" w:rsidR="00F72032" w:rsidRPr="00AC0786" w:rsidRDefault="00F72032" w:rsidP="00F72032">
      <w:pPr>
        <w:pStyle w:val="ListParagraph"/>
        <w:numPr>
          <w:ilvl w:val="0"/>
          <w:numId w:val="34"/>
        </w:numPr>
        <w:autoSpaceDE w:val="0"/>
        <w:autoSpaceDN w:val="0"/>
        <w:adjustRightInd w:val="0"/>
        <w:ind w:left="1350"/>
        <w:jc w:val="both"/>
        <w:rPr>
          <w:rFonts w:ascii="Times New Roman" w:eastAsiaTheme="minorHAnsi" w:hAnsi="Times New Roman"/>
          <w:color w:val="000000"/>
          <w:szCs w:val="23"/>
        </w:rPr>
      </w:pPr>
      <w:r w:rsidRPr="00AC0786">
        <w:rPr>
          <w:rFonts w:ascii="Times New Roman" w:eastAsiaTheme="minorHAnsi" w:hAnsi="Times New Roman"/>
          <w:color w:val="000000"/>
          <w:szCs w:val="23"/>
        </w:rPr>
        <w:t>Review current composition and continuing expected relative benefit of each component of the portfolio</w:t>
      </w:r>
      <w:r>
        <w:rPr>
          <w:rFonts w:ascii="Times New Roman" w:eastAsiaTheme="minorHAnsi" w:hAnsi="Times New Roman"/>
          <w:color w:val="000000"/>
          <w:szCs w:val="23"/>
        </w:rPr>
        <w:t>s</w:t>
      </w:r>
      <w:r w:rsidRPr="00AC0786">
        <w:rPr>
          <w:rFonts w:ascii="Times New Roman" w:eastAsiaTheme="minorHAnsi" w:hAnsi="Times New Roman"/>
          <w:color w:val="000000"/>
          <w:szCs w:val="23"/>
        </w:rPr>
        <w:t xml:space="preserve">. Provide an analysis of investment pacing based on cash-flow and current commitments. </w:t>
      </w:r>
    </w:p>
    <w:p w14:paraId="6DC1D300" w14:textId="77777777" w:rsidR="00F72032" w:rsidRPr="001509AC" w:rsidRDefault="00F72032" w:rsidP="00F72032">
      <w:pPr>
        <w:autoSpaceDE w:val="0"/>
        <w:autoSpaceDN w:val="0"/>
        <w:adjustRightInd w:val="0"/>
        <w:ind w:left="1350" w:hanging="180"/>
        <w:jc w:val="both"/>
        <w:rPr>
          <w:rFonts w:ascii="Times New Roman" w:eastAsiaTheme="minorHAnsi" w:hAnsi="Times New Roman"/>
          <w:color w:val="000000"/>
          <w:szCs w:val="23"/>
        </w:rPr>
      </w:pPr>
    </w:p>
    <w:p w14:paraId="3FC88629" w14:textId="77777777" w:rsidR="00F72032" w:rsidRPr="00AC0786" w:rsidRDefault="00F72032" w:rsidP="00F72032">
      <w:pPr>
        <w:pStyle w:val="ListParagraph"/>
        <w:numPr>
          <w:ilvl w:val="0"/>
          <w:numId w:val="34"/>
        </w:numPr>
        <w:autoSpaceDE w:val="0"/>
        <w:autoSpaceDN w:val="0"/>
        <w:adjustRightInd w:val="0"/>
        <w:ind w:left="1350"/>
        <w:jc w:val="both"/>
        <w:rPr>
          <w:rFonts w:ascii="Times New Roman" w:eastAsiaTheme="minorHAnsi" w:hAnsi="Times New Roman"/>
          <w:color w:val="000000"/>
          <w:szCs w:val="23"/>
        </w:rPr>
      </w:pPr>
      <w:r w:rsidRPr="00AC0786">
        <w:rPr>
          <w:rFonts w:ascii="Times New Roman" w:eastAsiaTheme="minorHAnsi" w:hAnsi="Times New Roman"/>
          <w:color w:val="000000"/>
          <w:szCs w:val="23"/>
        </w:rPr>
        <w:t xml:space="preserve">Assist Fund Staff in the development of goals, strategy and objectives for the Alternatives Program. Develop and review annually each Statement of Investment Policy focusing on the structure and diversification of each portfolio. </w:t>
      </w:r>
    </w:p>
    <w:p w14:paraId="0ACFA0C0" w14:textId="77777777" w:rsidR="00F72032" w:rsidRPr="006414E7" w:rsidRDefault="00F72032" w:rsidP="00F72032">
      <w:pPr>
        <w:autoSpaceDE w:val="0"/>
        <w:autoSpaceDN w:val="0"/>
        <w:adjustRightInd w:val="0"/>
        <w:ind w:left="1350" w:hanging="180"/>
        <w:jc w:val="both"/>
        <w:rPr>
          <w:rFonts w:ascii="Times New Roman" w:eastAsiaTheme="minorHAnsi" w:hAnsi="Times New Roman"/>
          <w:color w:val="000000"/>
          <w:szCs w:val="23"/>
        </w:rPr>
      </w:pPr>
    </w:p>
    <w:p w14:paraId="5A568EA9" w14:textId="77777777" w:rsidR="00F72032" w:rsidRDefault="00F72032" w:rsidP="00F72032">
      <w:pPr>
        <w:pStyle w:val="ListParagraph"/>
        <w:numPr>
          <w:ilvl w:val="0"/>
          <w:numId w:val="34"/>
        </w:numPr>
        <w:autoSpaceDE w:val="0"/>
        <w:autoSpaceDN w:val="0"/>
        <w:adjustRightInd w:val="0"/>
        <w:ind w:left="1350"/>
        <w:jc w:val="both"/>
        <w:rPr>
          <w:rFonts w:ascii="Times New Roman" w:eastAsiaTheme="minorHAnsi" w:hAnsi="Times New Roman"/>
          <w:color w:val="000000"/>
          <w:szCs w:val="23"/>
        </w:rPr>
      </w:pPr>
      <w:r w:rsidRPr="00AC0786">
        <w:rPr>
          <w:rFonts w:ascii="Times New Roman" w:eastAsiaTheme="minorHAnsi" w:hAnsi="Times New Roman"/>
          <w:color w:val="000000"/>
          <w:szCs w:val="23"/>
        </w:rPr>
        <w:t>Evaluate the size, vehicle and benchmark for each prospective component of the portfolio. Support the selection of alternative investments including searches for various vehicles meeting the Fund’s established goals.</w:t>
      </w:r>
    </w:p>
    <w:p w14:paraId="45ABC9FA" w14:textId="77777777" w:rsidR="00F72032" w:rsidRPr="00437A33" w:rsidRDefault="00F72032" w:rsidP="00F72032">
      <w:pPr>
        <w:pStyle w:val="ListParagraph"/>
        <w:ind w:left="1350"/>
        <w:rPr>
          <w:rFonts w:ascii="Times New Roman" w:eastAsiaTheme="minorHAnsi" w:hAnsi="Times New Roman"/>
          <w:color w:val="000000"/>
          <w:szCs w:val="23"/>
        </w:rPr>
      </w:pPr>
    </w:p>
    <w:p w14:paraId="6A705AD4" w14:textId="77777777" w:rsidR="00F72032" w:rsidRPr="00AC0786" w:rsidRDefault="00F72032" w:rsidP="00F72032">
      <w:pPr>
        <w:pStyle w:val="ListParagraph"/>
        <w:numPr>
          <w:ilvl w:val="0"/>
          <w:numId w:val="34"/>
        </w:numPr>
        <w:autoSpaceDE w:val="0"/>
        <w:autoSpaceDN w:val="0"/>
        <w:adjustRightInd w:val="0"/>
        <w:ind w:left="1350"/>
        <w:jc w:val="both"/>
        <w:rPr>
          <w:rFonts w:ascii="Times New Roman" w:eastAsiaTheme="minorHAnsi" w:hAnsi="Times New Roman"/>
          <w:color w:val="000000"/>
          <w:szCs w:val="23"/>
        </w:rPr>
      </w:pPr>
      <w:r w:rsidRPr="00AC0786">
        <w:rPr>
          <w:rFonts w:ascii="Times New Roman" w:eastAsiaTheme="minorHAnsi" w:hAnsi="Times New Roman"/>
          <w:color w:val="000000"/>
          <w:szCs w:val="23"/>
        </w:rPr>
        <w:t xml:space="preserve">Provide ongoing monitoring of the Fund’s managers and related investments within each asset class focusing on investment performance, amendments to </w:t>
      </w:r>
      <w:r>
        <w:rPr>
          <w:rFonts w:ascii="Times New Roman" w:eastAsiaTheme="minorHAnsi" w:hAnsi="Times New Roman"/>
          <w:color w:val="000000"/>
          <w:szCs w:val="23"/>
        </w:rPr>
        <w:t>any</w:t>
      </w:r>
      <w:r w:rsidRPr="00AC0786">
        <w:rPr>
          <w:rFonts w:ascii="Times New Roman" w:eastAsiaTheme="minorHAnsi" w:hAnsi="Times New Roman"/>
          <w:color w:val="000000"/>
          <w:szCs w:val="23"/>
        </w:rPr>
        <w:t xml:space="preserve"> limited partnership agreements, </w:t>
      </w:r>
      <w:r>
        <w:rPr>
          <w:rFonts w:ascii="Times New Roman" w:eastAsiaTheme="minorHAnsi" w:hAnsi="Times New Roman"/>
          <w:color w:val="000000"/>
          <w:szCs w:val="23"/>
        </w:rPr>
        <w:t xml:space="preserve">potential conflicts </w:t>
      </w:r>
      <w:r w:rsidRPr="00AC0786">
        <w:rPr>
          <w:rFonts w:ascii="Times New Roman" w:eastAsiaTheme="minorHAnsi" w:hAnsi="Times New Roman"/>
          <w:color w:val="000000"/>
          <w:szCs w:val="23"/>
        </w:rPr>
        <w:t xml:space="preserve">and organizational issues. Prepare written communication of any important developments and any recommendations regarding amendments to partnership agreements. </w:t>
      </w:r>
    </w:p>
    <w:p w14:paraId="73595D24" w14:textId="77777777" w:rsidR="00F72032" w:rsidRPr="001509AC" w:rsidRDefault="00F72032" w:rsidP="00F72032">
      <w:pPr>
        <w:autoSpaceDE w:val="0"/>
        <w:autoSpaceDN w:val="0"/>
        <w:adjustRightInd w:val="0"/>
        <w:ind w:left="1350" w:hanging="180"/>
        <w:jc w:val="both"/>
        <w:rPr>
          <w:rFonts w:ascii="Times New Roman" w:eastAsiaTheme="minorHAnsi" w:hAnsi="Times New Roman"/>
          <w:color w:val="000000"/>
          <w:szCs w:val="23"/>
        </w:rPr>
      </w:pPr>
    </w:p>
    <w:p w14:paraId="46571E05" w14:textId="77777777" w:rsidR="00F72032" w:rsidRDefault="00F72032" w:rsidP="00F72032">
      <w:pPr>
        <w:pStyle w:val="ListParagraph"/>
        <w:numPr>
          <w:ilvl w:val="0"/>
          <w:numId w:val="34"/>
        </w:numPr>
        <w:autoSpaceDE w:val="0"/>
        <w:autoSpaceDN w:val="0"/>
        <w:adjustRightInd w:val="0"/>
        <w:ind w:left="1350"/>
        <w:jc w:val="both"/>
        <w:rPr>
          <w:rFonts w:ascii="Times New Roman" w:eastAsiaTheme="minorHAnsi" w:hAnsi="Times New Roman"/>
          <w:color w:val="000000"/>
          <w:szCs w:val="23"/>
        </w:rPr>
      </w:pPr>
      <w:r>
        <w:rPr>
          <w:rFonts w:ascii="Times New Roman" w:eastAsiaTheme="minorHAnsi" w:hAnsi="Times New Roman"/>
          <w:color w:val="000000"/>
          <w:szCs w:val="23"/>
        </w:rPr>
        <w:lastRenderedPageBreak/>
        <w:t xml:space="preserve">Assess the appropriateness of potential investment opportunities presented to the Fund by its alternative investment managers </w:t>
      </w:r>
      <w:proofErr w:type="gramStart"/>
      <w:r>
        <w:rPr>
          <w:rFonts w:ascii="Times New Roman" w:eastAsiaTheme="minorHAnsi" w:hAnsi="Times New Roman"/>
          <w:color w:val="000000"/>
          <w:szCs w:val="23"/>
        </w:rPr>
        <w:t>relative</w:t>
      </w:r>
      <w:proofErr w:type="gramEnd"/>
      <w:r>
        <w:rPr>
          <w:rFonts w:ascii="Times New Roman" w:eastAsiaTheme="minorHAnsi" w:hAnsi="Times New Roman"/>
          <w:color w:val="000000"/>
          <w:szCs w:val="23"/>
        </w:rPr>
        <w:t xml:space="preserve"> to investment objectives, asset class guidelines and negotiated side letter agreements.</w:t>
      </w:r>
    </w:p>
    <w:p w14:paraId="17278E0B" w14:textId="77777777" w:rsidR="00F72032" w:rsidRPr="00D021DC" w:rsidRDefault="00F72032" w:rsidP="00F72032">
      <w:pPr>
        <w:pStyle w:val="ListParagraph"/>
        <w:ind w:left="1350"/>
        <w:rPr>
          <w:rFonts w:ascii="Times New Roman" w:eastAsiaTheme="minorHAnsi" w:hAnsi="Times New Roman"/>
          <w:color w:val="000000"/>
          <w:szCs w:val="23"/>
        </w:rPr>
      </w:pPr>
    </w:p>
    <w:p w14:paraId="638108DF" w14:textId="77777777" w:rsidR="00F72032" w:rsidRPr="00AC0786" w:rsidRDefault="00F72032" w:rsidP="00F72032">
      <w:pPr>
        <w:pStyle w:val="ListParagraph"/>
        <w:numPr>
          <w:ilvl w:val="0"/>
          <w:numId w:val="34"/>
        </w:numPr>
        <w:autoSpaceDE w:val="0"/>
        <w:autoSpaceDN w:val="0"/>
        <w:adjustRightInd w:val="0"/>
        <w:ind w:left="1350"/>
        <w:jc w:val="both"/>
        <w:rPr>
          <w:rFonts w:ascii="Times New Roman" w:eastAsiaTheme="minorHAnsi" w:hAnsi="Times New Roman"/>
          <w:color w:val="000000"/>
          <w:szCs w:val="23"/>
        </w:rPr>
      </w:pPr>
      <w:r w:rsidRPr="00AC0786">
        <w:rPr>
          <w:rFonts w:ascii="Times New Roman" w:eastAsiaTheme="minorHAnsi" w:hAnsi="Times New Roman"/>
          <w:color w:val="000000"/>
          <w:szCs w:val="23"/>
        </w:rPr>
        <w:t>Review manager fee calculations, particularly as it relates to the determination of carried interest and return verification</w:t>
      </w:r>
      <w:r>
        <w:rPr>
          <w:rFonts w:ascii="Times New Roman" w:eastAsiaTheme="minorHAnsi" w:hAnsi="Times New Roman"/>
          <w:color w:val="000000"/>
          <w:szCs w:val="23"/>
        </w:rPr>
        <w:t>, and avoidance of imprudent layering of fees</w:t>
      </w:r>
      <w:r w:rsidRPr="00AC0786">
        <w:rPr>
          <w:rFonts w:ascii="Times New Roman" w:eastAsiaTheme="minorHAnsi" w:hAnsi="Times New Roman"/>
          <w:color w:val="000000"/>
          <w:szCs w:val="23"/>
        </w:rPr>
        <w:t xml:space="preserve">. </w:t>
      </w:r>
    </w:p>
    <w:p w14:paraId="683E3AC9" w14:textId="77777777" w:rsidR="00F72032" w:rsidRPr="006414E7" w:rsidRDefault="00F72032" w:rsidP="00F72032">
      <w:pPr>
        <w:autoSpaceDE w:val="0"/>
        <w:autoSpaceDN w:val="0"/>
        <w:adjustRightInd w:val="0"/>
        <w:ind w:left="1350" w:hanging="180"/>
        <w:jc w:val="both"/>
        <w:rPr>
          <w:rFonts w:ascii="Times New Roman" w:eastAsiaTheme="minorHAnsi" w:hAnsi="Times New Roman"/>
          <w:color w:val="000000"/>
          <w:szCs w:val="23"/>
        </w:rPr>
      </w:pPr>
    </w:p>
    <w:p w14:paraId="7420D71B" w14:textId="07E08353" w:rsidR="00FF26D3" w:rsidRDefault="00F72032" w:rsidP="00662FCE">
      <w:pPr>
        <w:pStyle w:val="ListParagraph"/>
        <w:numPr>
          <w:ilvl w:val="0"/>
          <w:numId w:val="34"/>
        </w:numPr>
        <w:autoSpaceDE w:val="0"/>
        <w:autoSpaceDN w:val="0"/>
        <w:adjustRightInd w:val="0"/>
        <w:ind w:left="1350"/>
        <w:jc w:val="both"/>
        <w:rPr>
          <w:rFonts w:ascii="Times New Roman" w:eastAsiaTheme="minorHAnsi" w:hAnsi="Times New Roman"/>
          <w:color w:val="000000"/>
          <w:szCs w:val="23"/>
        </w:rPr>
      </w:pPr>
      <w:r w:rsidRPr="00AC0786">
        <w:rPr>
          <w:rFonts w:ascii="Times New Roman" w:eastAsiaTheme="minorHAnsi" w:hAnsi="Times New Roman"/>
          <w:color w:val="000000"/>
          <w:szCs w:val="23"/>
        </w:rPr>
        <w:t xml:space="preserve">Provide a lead consultant to attend meetings of the Investment Committee or Board of Trustees when issues arise specific to the alternatives portfolio to discuss topical issues and possible policy impact </w:t>
      </w:r>
      <w:proofErr w:type="gramStart"/>
      <w:r w:rsidRPr="00AC0786">
        <w:rPr>
          <w:rFonts w:ascii="Times New Roman" w:eastAsiaTheme="minorHAnsi" w:hAnsi="Times New Roman"/>
          <w:color w:val="000000"/>
          <w:szCs w:val="23"/>
        </w:rPr>
        <w:t>to</w:t>
      </w:r>
      <w:proofErr w:type="gramEnd"/>
      <w:r w:rsidRPr="00AC0786">
        <w:rPr>
          <w:rFonts w:ascii="Times New Roman" w:eastAsiaTheme="minorHAnsi" w:hAnsi="Times New Roman"/>
          <w:color w:val="000000"/>
          <w:szCs w:val="23"/>
        </w:rPr>
        <w:t xml:space="preserve"> the Fund, and present any recent research conducted by </w:t>
      </w:r>
      <w:r>
        <w:rPr>
          <w:rFonts w:ascii="Times New Roman" w:eastAsiaTheme="minorHAnsi" w:hAnsi="Times New Roman"/>
          <w:color w:val="000000"/>
          <w:szCs w:val="23"/>
        </w:rPr>
        <w:t xml:space="preserve">the </w:t>
      </w:r>
      <w:r w:rsidRPr="00AC0786">
        <w:rPr>
          <w:rFonts w:ascii="Times New Roman" w:eastAsiaTheme="minorHAnsi" w:hAnsi="Times New Roman"/>
          <w:color w:val="000000"/>
          <w:szCs w:val="23"/>
        </w:rPr>
        <w:t xml:space="preserve">Investment Consultant. </w:t>
      </w:r>
    </w:p>
    <w:p w14:paraId="2BE49D5C" w14:textId="77777777" w:rsidR="00662FCE" w:rsidRPr="00662FCE" w:rsidRDefault="00662FCE" w:rsidP="00662FCE">
      <w:pPr>
        <w:pStyle w:val="ListParagraph"/>
        <w:rPr>
          <w:rFonts w:ascii="Times New Roman" w:eastAsiaTheme="minorHAnsi" w:hAnsi="Times New Roman"/>
          <w:color w:val="000000"/>
          <w:szCs w:val="23"/>
        </w:rPr>
      </w:pPr>
    </w:p>
    <w:p w14:paraId="307DFC53" w14:textId="4BDC692E" w:rsidR="00662FCE" w:rsidRPr="00662FCE" w:rsidRDefault="00662FCE" w:rsidP="00662FCE">
      <w:pPr>
        <w:pStyle w:val="ListParagraph"/>
        <w:numPr>
          <w:ilvl w:val="0"/>
          <w:numId w:val="34"/>
        </w:numPr>
        <w:autoSpaceDE w:val="0"/>
        <w:autoSpaceDN w:val="0"/>
        <w:adjustRightInd w:val="0"/>
        <w:ind w:left="1350"/>
        <w:jc w:val="both"/>
        <w:rPr>
          <w:rFonts w:ascii="Times New Roman" w:eastAsiaTheme="minorHAnsi" w:hAnsi="Times New Roman"/>
          <w:color w:val="000000"/>
          <w:szCs w:val="23"/>
        </w:rPr>
      </w:pPr>
      <w:r>
        <w:rPr>
          <w:rFonts w:ascii="Times New Roman" w:eastAsiaTheme="minorHAnsi" w:hAnsi="Times New Roman"/>
          <w:color w:val="000000"/>
          <w:szCs w:val="23"/>
        </w:rPr>
        <w:t xml:space="preserve">Educate and present topical research regarding market conditions for each component of the alternative portfolio, opportunities, trends and other relevant subjects to Fund Staff and Board Members. Provide access to alternatives research, published or </w:t>
      </w:r>
      <w:proofErr w:type="gramStart"/>
      <w:r>
        <w:rPr>
          <w:rFonts w:ascii="Times New Roman" w:eastAsiaTheme="minorHAnsi" w:hAnsi="Times New Roman"/>
          <w:color w:val="000000"/>
          <w:szCs w:val="23"/>
        </w:rPr>
        <w:t>unpublished,</w:t>
      </w:r>
      <w:proofErr w:type="gramEnd"/>
      <w:r>
        <w:rPr>
          <w:rFonts w:ascii="Times New Roman" w:eastAsiaTheme="minorHAnsi" w:hAnsi="Times New Roman"/>
          <w:color w:val="000000"/>
          <w:szCs w:val="23"/>
        </w:rPr>
        <w:t xml:space="preserve"> databases </w:t>
      </w:r>
      <w:proofErr w:type="gramStart"/>
      <w:r>
        <w:rPr>
          <w:rFonts w:ascii="Times New Roman" w:eastAsiaTheme="minorHAnsi" w:hAnsi="Times New Roman"/>
          <w:color w:val="000000"/>
          <w:szCs w:val="23"/>
        </w:rPr>
        <w:t>maintained</w:t>
      </w:r>
      <w:proofErr w:type="gramEnd"/>
      <w:r>
        <w:rPr>
          <w:rFonts w:ascii="Times New Roman" w:eastAsiaTheme="minorHAnsi" w:hAnsi="Times New Roman"/>
          <w:color w:val="000000"/>
          <w:szCs w:val="23"/>
        </w:rPr>
        <w:t xml:space="preserve"> and general memoranda produced by the Investment Consultant.</w:t>
      </w:r>
    </w:p>
    <w:p w14:paraId="631ED27D" w14:textId="77777777" w:rsidR="00662FCE" w:rsidRPr="00662FCE" w:rsidRDefault="00662FCE" w:rsidP="00662FCE">
      <w:pPr>
        <w:pStyle w:val="ListParagraph"/>
        <w:autoSpaceDE w:val="0"/>
        <w:autoSpaceDN w:val="0"/>
        <w:adjustRightInd w:val="0"/>
        <w:ind w:left="1350"/>
        <w:jc w:val="both"/>
        <w:rPr>
          <w:rFonts w:ascii="Times New Roman" w:eastAsiaTheme="minorHAnsi" w:hAnsi="Times New Roman"/>
          <w:color w:val="000000"/>
          <w:szCs w:val="23"/>
        </w:rPr>
      </w:pPr>
    </w:p>
    <w:p w14:paraId="2AE914A8" w14:textId="7FFF2388" w:rsidR="00FF26D3" w:rsidRDefault="00662FCE" w:rsidP="00FF26D3">
      <w:pPr>
        <w:pStyle w:val="CallanLetterBody"/>
        <w:numPr>
          <w:ilvl w:val="0"/>
          <w:numId w:val="13"/>
        </w:numPr>
        <w:ind w:left="1080" w:hanging="720"/>
        <w:rPr>
          <w:rFonts w:ascii="Times New Roman" w:hAnsi="Times New Roman" w:cs="Times New Roman"/>
          <w:sz w:val="22"/>
          <w:szCs w:val="22"/>
        </w:rPr>
      </w:pPr>
      <w:r>
        <w:rPr>
          <w:rFonts w:ascii="Times New Roman" w:hAnsi="Times New Roman" w:cs="Times New Roman"/>
          <w:sz w:val="22"/>
          <w:szCs w:val="22"/>
        </w:rPr>
        <w:t>Performance Management</w:t>
      </w:r>
    </w:p>
    <w:p w14:paraId="4ACA2F99" w14:textId="77777777" w:rsidR="00FF26D3" w:rsidRDefault="00FF26D3" w:rsidP="00FF26D3">
      <w:pPr>
        <w:pStyle w:val="ListParagraph"/>
        <w:rPr>
          <w:rFonts w:ascii="Times New Roman" w:hAnsi="Times New Roman"/>
        </w:rPr>
      </w:pPr>
    </w:p>
    <w:p w14:paraId="0328CAB7" w14:textId="77777777" w:rsidR="00662FCE" w:rsidRPr="006414E7" w:rsidRDefault="00662FCE" w:rsidP="00662FCE">
      <w:pPr>
        <w:autoSpaceDE w:val="0"/>
        <w:autoSpaceDN w:val="0"/>
        <w:adjustRightInd w:val="0"/>
        <w:ind w:left="1080"/>
        <w:jc w:val="both"/>
        <w:rPr>
          <w:rFonts w:ascii="Times New Roman" w:eastAsiaTheme="minorHAnsi" w:hAnsi="Times New Roman"/>
          <w:color w:val="000000"/>
          <w:szCs w:val="23"/>
        </w:rPr>
      </w:pPr>
      <w:r>
        <w:rPr>
          <w:rFonts w:ascii="Times New Roman" w:eastAsiaTheme="minorHAnsi" w:hAnsi="Times New Roman"/>
          <w:color w:val="000000"/>
          <w:szCs w:val="23"/>
        </w:rPr>
        <w:t xml:space="preserve">The </w:t>
      </w:r>
      <w:r w:rsidRPr="006414E7">
        <w:rPr>
          <w:rFonts w:ascii="Times New Roman" w:eastAsiaTheme="minorHAnsi" w:hAnsi="Times New Roman"/>
          <w:color w:val="000000"/>
          <w:szCs w:val="23"/>
        </w:rPr>
        <w:t xml:space="preserve">Investment Consultant will provide the Fund with comprehensive performance measurement reports, which will be customized to include information most relevant to the needs of Fund Staff and the Board. All performance returns must be calculated both gross and </w:t>
      </w:r>
      <w:proofErr w:type="gramStart"/>
      <w:r w:rsidRPr="006414E7">
        <w:rPr>
          <w:rFonts w:ascii="Times New Roman" w:eastAsiaTheme="minorHAnsi" w:hAnsi="Times New Roman"/>
          <w:color w:val="000000"/>
          <w:szCs w:val="23"/>
        </w:rPr>
        <w:t>net of</w:t>
      </w:r>
      <w:proofErr w:type="gramEnd"/>
      <w:r w:rsidRPr="006414E7">
        <w:rPr>
          <w:rFonts w:ascii="Times New Roman" w:eastAsiaTheme="minorHAnsi" w:hAnsi="Times New Roman"/>
          <w:color w:val="000000"/>
          <w:szCs w:val="23"/>
        </w:rPr>
        <w:t xml:space="preserve"> fees. This service may include, but is not limited to, the following:</w:t>
      </w:r>
    </w:p>
    <w:p w14:paraId="4EF585C7" w14:textId="77777777" w:rsidR="00662FCE" w:rsidRPr="006414E7" w:rsidRDefault="00662FCE" w:rsidP="00662FCE">
      <w:pPr>
        <w:autoSpaceDE w:val="0"/>
        <w:autoSpaceDN w:val="0"/>
        <w:adjustRightInd w:val="0"/>
        <w:ind w:left="720"/>
        <w:jc w:val="both"/>
        <w:rPr>
          <w:rFonts w:ascii="Times New Roman" w:eastAsiaTheme="minorHAnsi" w:hAnsi="Times New Roman"/>
          <w:color w:val="000000"/>
          <w:szCs w:val="23"/>
        </w:rPr>
      </w:pPr>
      <w:r w:rsidRPr="006414E7">
        <w:rPr>
          <w:rFonts w:ascii="Times New Roman" w:eastAsiaTheme="minorHAnsi" w:hAnsi="Times New Roman"/>
          <w:color w:val="000000"/>
          <w:szCs w:val="23"/>
        </w:rPr>
        <w:t xml:space="preserve"> </w:t>
      </w:r>
    </w:p>
    <w:p w14:paraId="3C19FF15" w14:textId="77777777" w:rsidR="00662FCE" w:rsidRPr="004440FB" w:rsidRDefault="00662FCE" w:rsidP="00662FCE">
      <w:pPr>
        <w:pStyle w:val="ListParagraph"/>
        <w:numPr>
          <w:ilvl w:val="0"/>
          <w:numId w:val="35"/>
        </w:numPr>
        <w:autoSpaceDE w:val="0"/>
        <w:autoSpaceDN w:val="0"/>
        <w:adjustRightInd w:val="0"/>
        <w:ind w:left="1440"/>
        <w:jc w:val="both"/>
        <w:rPr>
          <w:rFonts w:ascii="Times New Roman" w:eastAsiaTheme="minorHAnsi" w:hAnsi="Times New Roman"/>
          <w:color w:val="000000"/>
          <w:szCs w:val="23"/>
        </w:rPr>
      </w:pPr>
      <w:r w:rsidRPr="004440FB">
        <w:rPr>
          <w:rFonts w:ascii="Times New Roman" w:eastAsiaTheme="minorHAnsi" w:hAnsi="Times New Roman"/>
          <w:color w:val="000000"/>
          <w:szCs w:val="23"/>
        </w:rPr>
        <w:t xml:space="preserve">Quarterly reports on the investment performance of the total fund, by asset class, and by manager including an analysis of the current market environment and key events in the financial markets, a review of the performance of the major market indices, an analysis of the asset allocation of the current investment program, return attribution analysis, and risk assessment. </w:t>
      </w:r>
    </w:p>
    <w:p w14:paraId="4C5BA6AA" w14:textId="77777777" w:rsidR="00662FCE" w:rsidRPr="006414E7" w:rsidRDefault="00662FCE" w:rsidP="00662FCE">
      <w:pPr>
        <w:autoSpaceDE w:val="0"/>
        <w:autoSpaceDN w:val="0"/>
        <w:adjustRightInd w:val="0"/>
        <w:ind w:left="1440" w:hanging="360"/>
        <w:jc w:val="both"/>
        <w:rPr>
          <w:rFonts w:ascii="Times New Roman" w:eastAsiaTheme="minorHAnsi" w:hAnsi="Times New Roman"/>
          <w:color w:val="000000"/>
          <w:szCs w:val="23"/>
        </w:rPr>
      </w:pPr>
    </w:p>
    <w:p w14:paraId="7315A005" w14:textId="77777777" w:rsidR="00662FCE" w:rsidRPr="004440FB" w:rsidRDefault="00662FCE" w:rsidP="00662FCE">
      <w:pPr>
        <w:pStyle w:val="ListParagraph"/>
        <w:numPr>
          <w:ilvl w:val="0"/>
          <w:numId w:val="35"/>
        </w:numPr>
        <w:autoSpaceDE w:val="0"/>
        <w:autoSpaceDN w:val="0"/>
        <w:adjustRightInd w:val="0"/>
        <w:ind w:left="1440"/>
        <w:jc w:val="both"/>
        <w:rPr>
          <w:rFonts w:ascii="Times New Roman" w:eastAsiaTheme="minorHAnsi" w:hAnsi="Times New Roman"/>
          <w:color w:val="000000"/>
          <w:szCs w:val="23"/>
        </w:rPr>
      </w:pPr>
      <w:r w:rsidRPr="004440FB">
        <w:rPr>
          <w:rFonts w:ascii="Times New Roman" w:eastAsiaTheme="minorHAnsi" w:hAnsi="Times New Roman"/>
          <w:color w:val="000000"/>
          <w:szCs w:val="23"/>
        </w:rPr>
        <w:t xml:space="preserve">Quarterly reports will also contain written commentary on the investment results of all portfolios in the context of their objectives and benchmarks, specific commentary on factors affecting performance, a review of notable organizational issues for each investment manager and brokerage utilization performance. Identification of current or anticipated underperformance within the portfolio, recommend corrective action and participation in implementing the recommendations. </w:t>
      </w:r>
      <w:r>
        <w:rPr>
          <w:rFonts w:ascii="Times New Roman" w:eastAsiaTheme="minorHAnsi" w:hAnsi="Times New Roman"/>
          <w:color w:val="000000"/>
          <w:szCs w:val="23"/>
        </w:rPr>
        <w:t xml:space="preserve">The </w:t>
      </w:r>
      <w:r w:rsidRPr="004440FB">
        <w:rPr>
          <w:rFonts w:ascii="Times New Roman" w:eastAsiaTheme="minorHAnsi" w:hAnsi="Times New Roman"/>
          <w:color w:val="000000"/>
          <w:szCs w:val="23"/>
        </w:rPr>
        <w:t xml:space="preserve">Investment Consultant will also prepare comprehensive annual report summaries with similar detail. </w:t>
      </w:r>
    </w:p>
    <w:p w14:paraId="1FA8DEF9" w14:textId="77777777" w:rsidR="00662FCE" w:rsidRPr="006414E7" w:rsidRDefault="00662FCE" w:rsidP="00662FCE">
      <w:pPr>
        <w:autoSpaceDE w:val="0"/>
        <w:autoSpaceDN w:val="0"/>
        <w:adjustRightInd w:val="0"/>
        <w:ind w:left="1440" w:hanging="360"/>
        <w:jc w:val="both"/>
        <w:rPr>
          <w:rFonts w:ascii="Times New Roman" w:eastAsiaTheme="minorHAnsi" w:hAnsi="Times New Roman"/>
          <w:color w:val="000000"/>
          <w:szCs w:val="24"/>
        </w:rPr>
      </w:pPr>
    </w:p>
    <w:p w14:paraId="2C7EB360" w14:textId="77777777" w:rsidR="00662FCE" w:rsidRPr="004440FB" w:rsidRDefault="00662FCE" w:rsidP="00662FCE">
      <w:pPr>
        <w:pStyle w:val="ListParagraph"/>
        <w:numPr>
          <w:ilvl w:val="0"/>
          <w:numId w:val="35"/>
        </w:numPr>
        <w:autoSpaceDE w:val="0"/>
        <w:autoSpaceDN w:val="0"/>
        <w:adjustRightInd w:val="0"/>
        <w:ind w:left="1440"/>
        <w:jc w:val="both"/>
        <w:rPr>
          <w:rFonts w:ascii="Times New Roman" w:eastAsiaTheme="minorHAnsi" w:hAnsi="Times New Roman"/>
          <w:color w:val="000000"/>
          <w:szCs w:val="23"/>
        </w:rPr>
      </w:pPr>
      <w:r w:rsidRPr="004440FB">
        <w:rPr>
          <w:rFonts w:ascii="Times New Roman" w:eastAsiaTheme="minorHAnsi" w:hAnsi="Times New Roman"/>
          <w:color w:val="000000"/>
          <w:szCs w:val="23"/>
        </w:rPr>
        <w:t xml:space="preserve">Written and verbal monthly summaries of investment manager activities and performance to the Investment Committee. Calculation of investment performance at the total fund, asset class and manager levels. </w:t>
      </w:r>
    </w:p>
    <w:p w14:paraId="13B43734" w14:textId="77777777" w:rsidR="00662FCE" w:rsidRPr="006414E7" w:rsidRDefault="00662FCE" w:rsidP="00662FCE">
      <w:pPr>
        <w:autoSpaceDE w:val="0"/>
        <w:autoSpaceDN w:val="0"/>
        <w:adjustRightInd w:val="0"/>
        <w:ind w:left="1440" w:hanging="360"/>
        <w:jc w:val="both"/>
        <w:rPr>
          <w:rFonts w:ascii="Times New Roman" w:eastAsiaTheme="minorHAnsi" w:hAnsi="Times New Roman"/>
          <w:color w:val="000000"/>
          <w:szCs w:val="23"/>
        </w:rPr>
      </w:pPr>
    </w:p>
    <w:p w14:paraId="03B68AC1" w14:textId="77777777" w:rsidR="00662FCE" w:rsidRDefault="00662FCE" w:rsidP="00662FCE">
      <w:pPr>
        <w:pStyle w:val="ListParagraph"/>
        <w:numPr>
          <w:ilvl w:val="0"/>
          <w:numId w:val="35"/>
        </w:numPr>
        <w:autoSpaceDE w:val="0"/>
        <w:autoSpaceDN w:val="0"/>
        <w:adjustRightInd w:val="0"/>
        <w:ind w:left="1440"/>
        <w:jc w:val="both"/>
        <w:rPr>
          <w:rFonts w:ascii="Times New Roman" w:eastAsiaTheme="minorHAnsi" w:hAnsi="Times New Roman"/>
          <w:color w:val="000000"/>
          <w:szCs w:val="23"/>
        </w:rPr>
      </w:pPr>
      <w:r w:rsidRPr="004440FB">
        <w:rPr>
          <w:rFonts w:ascii="Times New Roman" w:eastAsiaTheme="minorHAnsi" w:hAnsi="Times New Roman"/>
          <w:color w:val="000000"/>
          <w:szCs w:val="23"/>
        </w:rPr>
        <w:t xml:space="preserve">Reconciliation of discrepancies in the returns calculated by the Investment Consultant versus the returns calculated by the Fund’s investment managers. Prepare written explanations of all performance discrepancies outside of the Fund’s tolerance </w:t>
      </w:r>
      <w:proofErr w:type="gramStart"/>
      <w:r w:rsidRPr="004440FB">
        <w:rPr>
          <w:rFonts w:ascii="Times New Roman" w:eastAsiaTheme="minorHAnsi" w:hAnsi="Times New Roman"/>
          <w:color w:val="000000"/>
          <w:szCs w:val="23"/>
        </w:rPr>
        <w:t>ranges</w:t>
      </w:r>
      <w:proofErr w:type="gramEnd"/>
      <w:r w:rsidRPr="004440FB">
        <w:rPr>
          <w:rFonts w:ascii="Times New Roman" w:eastAsiaTheme="minorHAnsi" w:hAnsi="Times New Roman"/>
          <w:color w:val="000000"/>
          <w:szCs w:val="23"/>
        </w:rPr>
        <w:t xml:space="preserve">. Assist in resolving return discrepancies. </w:t>
      </w:r>
    </w:p>
    <w:p w14:paraId="0CF5BED2" w14:textId="77777777" w:rsidR="00662FCE" w:rsidRDefault="00662FCE" w:rsidP="00662FCE">
      <w:pPr>
        <w:pStyle w:val="ListParagraph"/>
        <w:autoSpaceDE w:val="0"/>
        <w:autoSpaceDN w:val="0"/>
        <w:adjustRightInd w:val="0"/>
        <w:ind w:left="1440"/>
        <w:jc w:val="both"/>
        <w:rPr>
          <w:rFonts w:ascii="Times New Roman" w:eastAsiaTheme="minorHAnsi" w:hAnsi="Times New Roman"/>
          <w:color w:val="000000"/>
          <w:szCs w:val="23"/>
        </w:rPr>
      </w:pPr>
    </w:p>
    <w:p w14:paraId="4AA63450" w14:textId="77777777" w:rsidR="00662FCE" w:rsidRPr="004440FB" w:rsidRDefault="00662FCE" w:rsidP="00662FCE">
      <w:pPr>
        <w:pStyle w:val="ListParagraph"/>
        <w:numPr>
          <w:ilvl w:val="0"/>
          <w:numId w:val="35"/>
        </w:numPr>
        <w:autoSpaceDE w:val="0"/>
        <w:autoSpaceDN w:val="0"/>
        <w:adjustRightInd w:val="0"/>
        <w:ind w:left="1440"/>
        <w:jc w:val="both"/>
        <w:rPr>
          <w:rFonts w:ascii="Times New Roman" w:eastAsiaTheme="minorHAnsi" w:hAnsi="Times New Roman"/>
          <w:color w:val="000000"/>
          <w:szCs w:val="23"/>
        </w:rPr>
      </w:pPr>
      <w:r>
        <w:rPr>
          <w:rFonts w:ascii="Times New Roman" w:eastAsiaTheme="minorHAnsi" w:hAnsi="Times New Roman"/>
          <w:color w:val="000000"/>
          <w:szCs w:val="23"/>
        </w:rPr>
        <w:t>Detailed risk analysis highlighting exposures, positioning, volatility, and other risk factors.</w:t>
      </w:r>
    </w:p>
    <w:p w14:paraId="09CD7F17" w14:textId="77777777" w:rsidR="00662FCE" w:rsidRDefault="00662FCE" w:rsidP="00FF26D3">
      <w:pPr>
        <w:pStyle w:val="ListParagraph"/>
        <w:rPr>
          <w:rFonts w:ascii="Times New Roman" w:hAnsi="Times New Roman"/>
        </w:rPr>
      </w:pPr>
    </w:p>
    <w:p w14:paraId="2F131F11" w14:textId="77777777" w:rsidR="00FF26D3" w:rsidRPr="00FF26D3" w:rsidRDefault="00FF26D3" w:rsidP="00FF26D3">
      <w:pPr>
        <w:pStyle w:val="CallanLetterBody"/>
        <w:ind w:left="1080" w:hanging="720"/>
        <w:rPr>
          <w:rFonts w:ascii="Times New Roman" w:hAnsi="Times New Roman" w:cs="Times New Roman"/>
          <w:sz w:val="22"/>
          <w:szCs w:val="22"/>
        </w:rPr>
      </w:pPr>
    </w:p>
    <w:p w14:paraId="2601E8D0" w14:textId="47D23A6A" w:rsidR="00842899" w:rsidRDefault="00662FCE" w:rsidP="00FF26D3">
      <w:pPr>
        <w:pStyle w:val="ListParagraph"/>
        <w:keepNext/>
        <w:numPr>
          <w:ilvl w:val="1"/>
          <w:numId w:val="23"/>
        </w:numPr>
        <w:spacing w:before="240"/>
        <w:ind w:left="720" w:right="360" w:hanging="630"/>
        <w:jc w:val="both"/>
        <w:outlineLvl w:val="2"/>
        <w:rPr>
          <w:rFonts w:ascii="Times New Roman" w:hAnsi="Times New Roman"/>
          <w:b/>
          <w:szCs w:val="24"/>
        </w:rPr>
      </w:pPr>
      <w:r>
        <w:rPr>
          <w:rFonts w:ascii="Times New Roman" w:hAnsi="Times New Roman"/>
          <w:b/>
          <w:szCs w:val="24"/>
        </w:rPr>
        <w:t>QUALIFICATIONS FOR THE ASSIGNMENT</w:t>
      </w:r>
    </w:p>
    <w:p w14:paraId="50CD2DC3" w14:textId="77777777" w:rsidR="0001179A" w:rsidRDefault="0001179A" w:rsidP="0001179A">
      <w:pPr>
        <w:pStyle w:val="ListParagraph"/>
        <w:keepNext/>
        <w:spacing w:before="240"/>
        <w:ind w:right="360"/>
        <w:jc w:val="both"/>
        <w:outlineLvl w:val="2"/>
        <w:rPr>
          <w:rFonts w:ascii="Times New Roman" w:hAnsi="Times New Roman"/>
          <w:b/>
          <w:szCs w:val="24"/>
        </w:rPr>
      </w:pPr>
    </w:p>
    <w:p w14:paraId="50F15CB2" w14:textId="77777777" w:rsidR="002A3C7F" w:rsidRDefault="0001179A" w:rsidP="002A3C7F">
      <w:pPr>
        <w:pStyle w:val="ListParagraph"/>
        <w:keepNext/>
        <w:spacing w:before="240"/>
        <w:ind w:right="360"/>
        <w:jc w:val="both"/>
        <w:outlineLvl w:val="2"/>
        <w:rPr>
          <w:rFonts w:ascii="Times New Roman" w:hAnsi="Times New Roman"/>
          <w:bCs/>
          <w:szCs w:val="24"/>
        </w:rPr>
      </w:pPr>
      <w:r>
        <w:rPr>
          <w:rFonts w:ascii="Times New Roman" w:hAnsi="Times New Roman"/>
          <w:bCs/>
          <w:szCs w:val="24"/>
        </w:rPr>
        <w:t>Responder must demonstrate that it has provided investment consulting services, inclusive of traditional assets, alternative investments and performance measurement, comparable to those detailed in Section 2.2, to at least three (3) U.S. public pension plans or corporate pension plans having assets of at least</w:t>
      </w:r>
      <w:r w:rsidR="002A3C7F">
        <w:rPr>
          <w:rFonts w:ascii="Times New Roman" w:hAnsi="Times New Roman"/>
          <w:bCs/>
          <w:szCs w:val="24"/>
        </w:rPr>
        <w:t xml:space="preserve"> $5 billion. Responder must agree to act as a fiduciary under Illinois law with respect to the Fund.</w:t>
      </w:r>
    </w:p>
    <w:p w14:paraId="5C2EC145" w14:textId="5E26C3D4" w:rsidR="00B7050E" w:rsidRPr="002A3C7F" w:rsidRDefault="00B7050E" w:rsidP="002A3C7F">
      <w:pPr>
        <w:pStyle w:val="ListParagraph"/>
        <w:keepNext/>
        <w:spacing w:before="240"/>
        <w:ind w:right="360"/>
        <w:jc w:val="both"/>
        <w:outlineLvl w:val="2"/>
        <w:rPr>
          <w:rFonts w:ascii="Times New Roman" w:hAnsi="Times New Roman"/>
          <w:bCs/>
          <w:szCs w:val="24"/>
        </w:rPr>
      </w:pPr>
    </w:p>
    <w:p w14:paraId="08B96E34" w14:textId="77777777" w:rsidR="00842899" w:rsidRPr="00260868" w:rsidRDefault="004A6923" w:rsidP="00842899">
      <w:pPr>
        <w:keepNext/>
        <w:spacing w:before="240"/>
        <w:ind w:right="360"/>
        <w:jc w:val="both"/>
        <w:outlineLvl w:val="2"/>
        <w:rPr>
          <w:rFonts w:ascii="Times New Roman" w:hAnsi="Times New Roman"/>
          <w:b/>
          <w:szCs w:val="24"/>
        </w:rPr>
      </w:pPr>
      <w:r w:rsidRPr="00260868">
        <w:rPr>
          <w:rFonts w:ascii="Times New Roman" w:hAnsi="Times New Roman"/>
          <w:b/>
          <w:szCs w:val="24"/>
        </w:rPr>
        <w:t>2.</w:t>
      </w:r>
      <w:r w:rsidR="000870E5">
        <w:rPr>
          <w:rFonts w:ascii="Times New Roman" w:hAnsi="Times New Roman"/>
          <w:b/>
          <w:szCs w:val="24"/>
        </w:rPr>
        <w:t>5</w:t>
      </w:r>
      <w:r w:rsidR="00842899" w:rsidRPr="00260868">
        <w:rPr>
          <w:rFonts w:ascii="Times New Roman" w:hAnsi="Times New Roman"/>
          <w:b/>
          <w:szCs w:val="24"/>
        </w:rPr>
        <w:tab/>
        <w:t>GENERAL QUALIFICATIONS FOR THE ASSIGNMENT</w:t>
      </w:r>
    </w:p>
    <w:p w14:paraId="4CC57737" w14:textId="77777777" w:rsidR="00842899" w:rsidRPr="00260868" w:rsidRDefault="00842899" w:rsidP="00842899">
      <w:pPr>
        <w:ind w:right="360"/>
        <w:jc w:val="both"/>
        <w:rPr>
          <w:rFonts w:ascii="Times New Roman" w:hAnsi="Times New Roman"/>
        </w:rPr>
      </w:pPr>
    </w:p>
    <w:p w14:paraId="4E7B46E8" w14:textId="77777777" w:rsidR="00842899" w:rsidRPr="00260868" w:rsidRDefault="00842899" w:rsidP="00A167DC">
      <w:pPr>
        <w:numPr>
          <w:ilvl w:val="0"/>
          <w:numId w:val="3"/>
        </w:numPr>
        <w:spacing w:line="240" w:lineRule="auto"/>
        <w:ind w:right="360"/>
        <w:jc w:val="both"/>
        <w:rPr>
          <w:rFonts w:ascii="Times New Roman" w:hAnsi="Times New Roman"/>
        </w:rPr>
      </w:pPr>
      <w:proofErr w:type="gramStart"/>
      <w:r w:rsidRPr="00260868">
        <w:rPr>
          <w:rFonts w:ascii="Times New Roman" w:hAnsi="Times New Roman"/>
        </w:rPr>
        <w:t>Responder</w:t>
      </w:r>
      <w:proofErr w:type="gramEnd"/>
      <w:r w:rsidRPr="00260868">
        <w:rPr>
          <w:rFonts w:ascii="Times New Roman" w:hAnsi="Times New Roman"/>
        </w:rPr>
        <w:t xml:space="preserve"> may not be represented by a third-party marketing agent on a contingent fee basis and may not pay any direct or indirect fees in relation to the Fund account (i.e., no solicitation or placement fees).</w:t>
      </w:r>
    </w:p>
    <w:p w14:paraId="6A5C0885" w14:textId="77777777" w:rsidR="00842899" w:rsidRPr="00260868" w:rsidRDefault="00842899" w:rsidP="00842899">
      <w:pPr>
        <w:ind w:right="360"/>
        <w:rPr>
          <w:rFonts w:ascii="Times New Roman" w:hAnsi="Times New Roman"/>
        </w:rPr>
      </w:pPr>
    </w:p>
    <w:p w14:paraId="67BFD924" w14:textId="7C1E9D06" w:rsidR="00842899" w:rsidRPr="00260868" w:rsidRDefault="00842899" w:rsidP="00A167DC">
      <w:pPr>
        <w:numPr>
          <w:ilvl w:val="0"/>
          <w:numId w:val="3"/>
        </w:numPr>
        <w:spacing w:line="240" w:lineRule="auto"/>
        <w:ind w:right="360"/>
        <w:jc w:val="both"/>
        <w:rPr>
          <w:rFonts w:ascii="Times New Roman" w:hAnsi="Times New Roman"/>
        </w:rPr>
      </w:pPr>
      <w:proofErr w:type="gramStart"/>
      <w:r w:rsidRPr="00260868">
        <w:rPr>
          <w:rFonts w:ascii="Times New Roman" w:hAnsi="Times New Roman"/>
        </w:rPr>
        <w:t>Responder</w:t>
      </w:r>
      <w:proofErr w:type="gramEnd"/>
      <w:r w:rsidRPr="00260868">
        <w:rPr>
          <w:rFonts w:ascii="Times New Roman" w:hAnsi="Times New Roman"/>
        </w:rPr>
        <w:t xml:space="preserve"> must review and </w:t>
      </w:r>
      <w:r w:rsidR="006922DE" w:rsidRPr="00260868">
        <w:rPr>
          <w:rFonts w:ascii="Times New Roman" w:hAnsi="Times New Roman"/>
        </w:rPr>
        <w:t>be able to comply with</w:t>
      </w:r>
      <w:r w:rsidRPr="00260868">
        <w:rPr>
          <w:rFonts w:ascii="Times New Roman" w:hAnsi="Times New Roman"/>
        </w:rPr>
        <w:t xml:space="preserve"> the terms of the </w:t>
      </w:r>
      <w:bookmarkStart w:id="1" w:name="_Hlk195681585"/>
      <w:r w:rsidRPr="00260868">
        <w:rPr>
          <w:rFonts w:ascii="Times New Roman" w:hAnsi="Times New Roman"/>
        </w:rPr>
        <w:t>Fund’s Statement of Investment Policy</w:t>
      </w:r>
      <w:r w:rsidR="0002042C">
        <w:rPr>
          <w:rFonts w:ascii="Times New Roman" w:hAnsi="Times New Roman"/>
        </w:rPr>
        <w:t xml:space="preserve"> </w:t>
      </w:r>
      <w:bookmarkEnd w:id="1"/>
      <w:r w:rsidR="0002042C">
        <w:rPr>
          <w:rFonts w:ascii="Times New Roman" w:hAnsi="Times New Roman"/>
        </w:rPr>
        <w:t xml:space="preserve">and </w:t>
      </w:r>
      <w:bookmarkStart w:id="2" w:name="_Hlk195681596"/>
      <w:r w:rsidR="008D0F7F">
        <w:rPr>
          <w:rFonts w:ascii="Times New Roman" w:hAnsi="Times New Roman"/>
        </w:rPr>
        <w:t>Sample Transition Management Agreement</w:t>
      </w:r>
      <w:bookmarkEnd w:id="2"/>
      <w:r w:rsidRPr="00260868">
        <w:rPr>
          <w:rFonts w:ascii="Times New Roman" w:hAnsi="Times New Roman"/>
        </w:rPr>
        <w:t xml:space="preserve">, as </w:t>
      </w:r>
      <w:r w:rsidRPr="00A72303">
        <w:rPr>
          <w:rFonts w:ascii="Times New Roman" w:hAnsi="Times New Roman"/>
        </w:rPr>
        <w:t>amended (Attachment</w:t>
      </w:r>
      <w:r w:rsidR="00032309" w:rsidRPr="00A72303">
        <w:rPr>
          <w:rFonts w:ascii="Times New Roman" w:hAnsi="Times New Roman"/>
        </w:rPr>
        <w:t>s</w:t>
      </w:r>
      <w:r w:rsidRPr="00A72303">
        <w:rPr>
          <w:rFonts w:ascii="Times New Roman" w:hAnsi="Times New Roman"/>
        </w:rPr>
        <w:t xml:space="preserve"> A</w:t>
      </w:r>
      <w:r w:rsidR="0002042C" w:rsidRPr="00A72303">
        <w:rPr>
          <w:rFonts w:ascii="Times New Roman" w:hAnsi="Times New Roman"/>
        </w:rPr>
        <w:t xml:space="preserve"> and </w:t>
      </w:r>
      <w:r w:rsidR="00A72303" w:rsidRPr="00A72303">
        <w:rPr>
          <w:rFonts w:ascii="Times New Roman" w:hAnsi="Times New Roman"/>
        </w:rPr>
        <w:t>D</w:t>
      </w:r>
      <w:r w:rsidRPr="00260868">
        <w:rPr>
          <w:rFonts w:ascii="Times New Roman" w:hAnsi="Times New Roman"/>
        </w:rPr>
        <w:t>).</w:t>
      </w:r>
    </w:p>
    <w:p w14:paraId="45FA1976" w14:textId="77777777" w:rsidR="00842899" w:rsidRPr="00842899" w:rsidRDefault="00842899" w:rsidP="00842899">
      <w:pPr>
        <w:pStyle w:val="ListParagraph"/>
        <w:ind w:right="360"/>
        <w:rPr>
          <w:rFonts w:ascii="Times New Roman" w:hAnsi="Times New Roman"/>
        </w:rPr>
      </w:pPr>
    </w:p>
    <w:p w14:paraId="26AFA67A" w14:textId="2C9AFE40" w:rsidR="00842899" w:rsidRPr="00842899" w:rsidRDefault="00842899" w:rsidP="00A167DC">
      <w:pPr>
        <w:numPr>
          <w:ilvl w:val="0"/>
          <w:numId w:val="3"/>
        </w:numPr>
        <w:tabs>
          <w:tab w:val="num" w:pos="2160"/>
        </w:tabs>
        <w:spacing w:line="240" w:lineRule="auto"/>
        <w:ind w:right="360"/>
        <w:jc w:val="both"/>
        <w:rPr>
          <w:rFonts w:ascii="Times New Roman" w:hAnsi="Times New Roman"/>
        </w:rPr>
      </w:pPr>
      <w:proofErr w:type="gramStart"/>
      <w:r w:rsidRPr="00842899">
        <w:rPr>
          <w:rFonts w:ascii="Times New Roman" w:hAnsi="Times New Roman"/>
        </w:rPr>
        <w:t>Responder</w:t>
      </w:r>
      <w:proofErr w:type="gramEnd"/>
      <w:r w:rsidRPr="00842899">
        <w:rPr>
          <w:rFonts w:ascii="Times New Roman" w:hAnsi="Times New Roman"/>
        </w:rPr>
        <w:t xml:space="preserve"> must execute an </w:t>
      </w:r>
      <w:bookmarkStart w:id="3" w:name="_Hlk195681608"/>
      <w:r w:rsidRPr="00842899">
        <w:rPr>
          <w:rFonts w:ascii="Times New Roman" w:hAnsi="Times New Roman"/>
        </w:rPr>
        <w:t xml:space="preserve">Affirmation </w:t>
      </w:r>
      <w:r w:rsidRPr="00A72303">
        <w:rPr>
          <w:rFonts w:ascii="Times New Roman" w:hAnsi="Times New Roman"/>
        </w:rPr>
        <w:t xml:space="preserve">Statement </w:t>
      </w:r>
      <w:bookmarkEnd w:id="3"/>
      <w:r w:rsidRPr="00A72303">
        <w:rPr>
          <w:rFonts w:ascii="Times New Roman" w:hAnsi="Times New Roman"/>
        </w:rPr>
        <w:t xml:space="preserve">(Attachment </w:t>
      </w:r>
      <w:r w:rsidR="00A72303" w:rsidRPr="00A72303">
        <w:rPr>
          <w:rFonts w:ascii="Times New Roman" w:hAnsi="Times New Roman"/>
        </w:rPr>
        <w:t>B</w:t>
      </w:r>
      <w:r w:rsidRPr="00A72303">
        <w:rPr>
          <w:rFonts w:ascii="Times New Roman" w:hAnsi="Times New Roman"/>
        </w:rPr>
        <w:t>), including</w:t>
      </w:r>
      <w:r w:rsidRPr="00842899">
        <w:rPr>
          <w:rFonts w:ascii="Times New Roman" w:hAnsi="Times New Roman"/>
        </w:rPr>
        <w:t xml:space="preserve"> an acknowledgement that the Responder will be a fiduciary with respect to the Fund.</w:t>
      </w:r>
    </w:p>
    <w:p w14:paraId="3B924B4C" w14:textId="77777777" w:rsidR="00842899" w:rsidRPr="00842899" w:rsidRDefault="00842899" w:rsidP="00842899">
      <w:pPr>
        <w:tabs>
          <w:tab w:val="num" w:pos="2160"/>
        </w:tabs>
        <w:ind w:left="1080" w:right="360"/>
        <w:jc w:val="both"/>
        <w:rPr>
          <w:rFonts w:ascii="Times New Roman" w:hAnsi="Times New Roman"/>
        </w:rPr>
      </w:pPr>
    </w:p>
    <w:p w14:paraId="765F6631" w14:textId="1334A0EF" w:rsidR="00842899" w:rsidRPr="005277A0" w:rsidRDefault="00842899" w:rsidP="00A167DC">
      <w:pPr>
        <w:numPr>
          <w:ilvl w:val="0"/>
          <w:numId w:val="3"/>
        </w:numPr>
        <w:spacing w:line="240" w:lineRule="auto"/>
        <w:ind w:right="360"/>
        <w:jc w:val="both"/>
        <w:rPr>
          <w:rFonts w:ascii="Times New Roman" w:hAnsi="Times New Roman"/>
        </w:rPr>
      </w:pPr>
      <w:proofErr w:type="gramStart"/>
      <w:r w:rsidRPr="00842899">
        <w:rPr>
          <w:rFonts w:ascii="Times New Roman" w:hAnsi="Times New Roman"/>
        </w:rPr>
        <w:t>Responder</w:t>
      </w:r>
      <w:proofErr w:type="gramEnd"/>
      <w:r w:rsidRPr="00842899">
        <w:rPr>
          <w:rFonts w:ascii="Times New Roman" w:hAnsi="Times New Roman"/>
        </w:rPr>
        <w:t xml:space="preserve"> must be familiar with and be </w:t>
      </w:r>
      <w:r w:rsidRPr="005277A0">
        <w:rPr>
          <w:rFonts w:ascii="Times New Roman" w:hAnsi="Times New Roman"/>
        </w:rPr>
        <w:t>prepar</w:t>
      </w:r>
      <w:r w:rsidR="00544401" w:rsidRPr="005277A0">
        <w:rPr>
          <w:rFonts w:ascii="Times New Roman" w:hAnsi="Times New Roman"/>
        </w:rPr>
        <w:t>ed to comply with Articles 1</w:t>
      </w:r>
      <w:r w:rsidR="00AF33CC" w:rsidRPr="005277A0">
        <w:rPr>
          <w:rFonts w:ascii="Times New Roman" w:hAnsi="Times New Roman"/>
        </w:rPr>
        <w:t xml:space="preserve"> and </w:t>
      </w:r>
      <w:r w:rsidRPr="005277A0">
        <w:rPr>
          <w:rFonts w:ascii="Times New Roman" w:hAnsi="Times New Roman"/>
        </w:rPr>
        <w:t>9</w:t>
      </w:r>
      <w:r w:rsidR="00C328B3" w:rsidRPr="005277A0">
        <w:rPr>
          <w:rFonts w:ascii="Times New Roman" w:hAnsi="Times New Roman"/>
        </w:rPr>
        <w:t xml:space="preserve"> and 10</w:t>
      </w:r>
      <w:r w:rsidR="00544401" w:rsidRPr="005277A0">
        <w:rPr>
          <w:rFonts w:ascii="Times New Roman" w:hAnsi="Times New Roman"/>
        </w:rPr>
        <w:t xml:space="preserve"> </w:t>
      </w:r>
      <w:r w:rsidRPr="005277A0">
        <w:rPr>
          <w:rFonts w:ascii="Times New Roman" w:hAnsi="Times New Roman"/>
        </w:rPr>
        <w:t>of the Illinois Pension Code.</w:t>
      </w:r>
    </w:p>
    <w:p w14:paraId="3579A473" w14:textId="77777777" w:rsidR="00AF33CC" w:rsidRPr="005277A0" w:rsidRDefault="00AF33CC" w:rsidP="00AF33CC">
      <w:pPr>
        <w:pStyle w:val="ListParagraph"/>
        <w:rPr>
          <w:rFonts w:ascii="Times New Roman" w:hAnsi="Times New Roman"/>
        </w:rPr>
      </w:pPr>
    </w:p>
    <w:p w14:paraId="29B23A77" w14:textId="0BC7B46B" w:rsidR="00AF33CC" w:rsidRPr="005277A0" w:rsidRDefault="00AF33CC" w:rsidP="00A167DC">
      <w:pPr>
        <w:numPr>
          <w:ilvl w:val="0"/>
          <w:numId w:val="3"/>
        </w:numPr>
        <w:spacing w:line="240" w:lineRule="auto"/>
        <w:ind w:right="360"/>
        <w:jc w:val="both"/>
        <w:rPr>
          <w:rFonts w:ascii="Times New Roman" w:hAnsi="Times New Roman"/>
        </w:rPr>
      </w:pPr>
      <w:r w:rsidRPr="005277A0">
        <w:rPr>
          <w:rFonts w:ascii="Times New Roman" w:hAnsi="Times New Roman"/>
        </w:rPr>
        <w:t>Responder must be willing to comply with certain disclosure requirements mandated under the Illinois Pension Code, specifically Sections 1-113.14(c)(5) and 1-113.21.</w:t>
      </w:r>
    </w:p>
    <w:p w14:paraId="44E05FDC" w14:textId="77777777" w:rsidR="00842899" w:rsidRPr="00842899" w:rsidRDefault="00842899" w:rsidP="00842899">
      <w:pPr>
        <w:pStyle w:val="ListParagraph"/>
        <w:ind w:right="360"/>
        <w:rPr>
          <w:rFonts w:ascii="Times New Roman" w:hAnsi="Times New Roman"/>
        </w:rPr>
      </w:pPr>
    </w:p>
    <w:p w14:paraId="6ECA50B6" w14:textId="77777777" w:rsidR="00842899" w:rsidRPr="00842899" w:rsidRDefault="00842899" w:rsidP="00A167DC">
      <w:pPr>
        <w:numPr>
          <w:ilvl w:val="0"/>
          <w:numId w:val="3"/>
        </w:numPr>
        <w:tabs>
          <w:tab w:val="num" w:pos="2160"/>
        </w:tabs>
        <w:spacing w:line="240" w:lineRule="auto"/>
        <w:ind w:right="360"/>
        <w:jc w:val="both"/>
        <w:rPr>
          <w:rFonts w:ascii="Times New Roman" w:hAnsi="Times New Roman"/>
        </w:rPr>
      </w:pPr>
      <w:r w:rsidRPr="00842899">
        <w:rPr>
          <w:rFonts w:ascii="Times New Roman" w:hAnsi="Times New Roman"/>
        </w:rPr>
        <w:t xml:space="preserve">Responder must be willing to comply with certain disclosure requirements mandated under the Illinois Pension Code including the following: </w:t>
      </w:r>
    </w:p>
    <w:p w14:paraId="6287557E" w14:textId="77777777" w:rsidR="00842899" w:rsidRPr="00842899" w:rsidRDefault="00842899" w:rsidP="00842899">
      <w:pPr>
        <w:tabs>
          <w:tab w:val="num" w:pos="2160"/>
        </w:tabs>
        <w:ind w:left="1080" w:right="360"/>
        <w:jc w:val="both"/>
        <w:rPr>
          <w:rFonts w:ascii="Times New Roman" w:hAnsi="Times New Roman"/>
        </w:rPr>
      </w:pPr>
    </w:p>
    <w:p w14:paraId="7CE7BAE1" w14:textId="77777777" w:rsidR="00842899" w:rsidRPr="00842899" w:rsidRDefault="00842899" w:rsidP="00A167DC">
      <w:pPr>
        <w:pStyle w:val="ListParagraph"/>
        <w:numPr>
          <w:ilvl w:val="0"/>
          <w:numId w:val="4"/>
        </w:numPr>
        <w:tabs>
          <w:tab w:val="left" w:pos="2160"/>
        </w:tabs>
        <w:spacing w:line="240" w:lineRule="auto"/>
        <w:ind w:right="360"/>
        <w:contextualSpacing w:val="0"/>
        <w:jc w:val="both"/>
        <w:rPr>
          <w:rFonts w:ascii="Times New Roman" w:hAnsi="Times New Roman"/>
        </w:rPr>
      </w:pPr>
      <w:r w:rsidRPr="00842899">
        <w:rPr>
          <w:rFonts w:ascii="Times New Roman" w:hAnsi="Times New Roman"/>
        </w:rPr>
        <w:t xml:space="preserve">disclosure of the method for charging and measuring fees, based on the assets under management, including disclosure of the direct and indirect fees, commissions, penalties, and other compensation, including reimbursement for expenses, that may be paid by or on behalf of the Responder in connection with the provision of investment services to the </w:t>
      </w:r>
      <w:proofErr w:type="gramStart"/>
      <w:r w:rsidRPr="00842899">
        <w:rPr>
          <w:rFonts w:ascii="Times New Roman" w:hAnsi="Times New Roman"/>
        </w:rPr>
        <w:t>Fund;</w:t>
      </w:r>
      <w:proofErr w:type="gramEnd"/>
    </w:p>
    <w:p w14:paraId="60F95075" w14:textId="77777777" w:rsidR="00842899" w:rsidRPr="00842899" w:rsidRDefault="00842899" w:rsidP="00842899">
      <w:pPr>
        <w:tabs>
          <w:tab w:val="left" w:pos="2160"/>
        </w:tabs>
        <w:ind w:left="2160" w:right="360" w:hanging="720"/>
        <w:jc w:val="both"/>
        <w:rPr>
          <w:rFonts w:ascii="Times New Roman" w:hAnsi="Times New Roman"/>
        </w:rPr>
      </w:pPr>
    </w:p>
    <w:p w14:paraId="5790891F" w14:textId="77777777" w:rsidR="00842899" w:rsidRPr="00842899" w:rsidRDefault="00842899" w:rsidP="00A167DC">
      <w:pPr>
        <w:pStyle w:val="ListParagraph"/>
        <w:numPr>
          <w:ilvl w:val="0"/>
          <w:numId w:val="4"/>
        </w:numPr>
        <w:tabs>
          <w:tab w:val="left" w:pos="2160"/>
        </w:tabs>
        <w:spacing w:line="240" w:lineRule="auto"/>
        <w:ind w:right="360"/>
        <w:contextualSpacing w:val="0"/>
        <w:jc w:val="both"/>
        <w:rPr>
          <w:rFonts w:ascii="Times New Roman" w:hAnsi="Times New Roman"/>
        </w:rPr>
      </w:pPr>
      <w:r w:rsidRPr="00842899">
        <w:rPr>
          <w:rFonts w:ascii="Times New Roman" w:hAnsi="Times New Roman"/>
        </w:rPr>
        <w:t>the names and addresses of the Responder; any entity that is a parent of, or owns a controlling interest in, the Responder; any entity that is a subsidiary of, or in which a controlling interest is owned by, the Responder; any persons who have an ownership or distributive income share in the Responder that is in excess of 7.5% or serves as an executive officer of the Responder; and</w:t>
      </w:r>
    </w:p>
    <w:p w14:paraId="5EE94453" w14:textId="77777777" w:rsidR="00842899" w:rsidRPr="00842899" w:rsidRDefault="00842899" w:rsidP="00842899">
      <w:pPr>
        <w:pStyle w:val="ListParagraph"/>
        <w:tabs>
          <w:tab w:val="left" w:pos="2160"/>
        </w:tabs>
        <w:ind w:left="2160" w:right="360"/>
        <w:jc w:val="both"/>
        <w:rPr>
          <w:rFonts w:ascii="Times New Roman" w:hAnsi="Times New Roman"/>
        </w:rPr>
      </w:pPr>
    </w:p>
    <w:p w14:paraId="35EF0ABB" w14:textId="6B82F91C" w:rsidR="00842899" w:rsidRPr="00842899" w:rsidRDefault="00842899" w:rsidP="00A167DC">
      <w:pPr>
        <w:pStyle w:val="ListParagraph"/>
        <w:numPr>
          <w:ilvl w:val="0"/>
          <w:numId w:val="4"/>
        </w:numPr>
        <w:tabs>
          <w:tab w:val="left" w:pos="2160"/>
        </w:tabs>
        <w:spacing w:line="240" w:lineRule="auto"/>
        <w:ind w:right="360"/>
        <w:contextualSpacing w:val="0"/>
        <w:jc w:val="both"/>
        <w:rPr>
          <w:rFonts w:ascii="Times New Roman" w:hAnsi="Times New Roman"/>
        </w:rPr>
      </w:pPr>
      <w:r w:rsidRPr="00842899">
        <w:rPr>
          <w:rFonts w:ascii="Times New Roman" w:hAnsi="Times New Roman"/>
        </w:rPr>
        <w:t>the names and addresses of all subcontractors, if any, and the expected amount of money each will receive under the contract.</w:t>
      </w:r>
      <w:r w:rsidR="001506F3">
        <w:rPr>
          <w:rFonts w:ascii="Times New Roman" w:hAnsi="Times New Roman"/>
        </w:rPr>
        <w:t xml:space="preserve"> </w:t>
      </w:r>
      <w:r w:rsidRPr="00842899">
        <w:rPr>
          <w:rFonts w:ascii="Times New Roman" w:hAnsi="Times New Roman"/>
        </w:rPr>
        <w:t xml:space="preserve">For purposes of this disclosure, </w:t>
      </w:r>
      <w:r w:rsidRPr="00842899">
        <w:rPr>
          <w:rFonts w:ascii="Times New Roman" w:hAnsi="Times New Roman"/>
        </w:rPr>
        <w:lastRenderedPageBreak/>
        <w:t>“subcontractor” does not include non-investment related professionals or professionals offering services that are not directly related to the investment of assets, such as legal counsel, actuary, proxy voting services, services used to track compliance with legal standards, and investment fund of funds where the Board has no direct contractual relationship with the investment managers or partnerships.</w:t>
      </w:r>
    </w:p>
    <w:p w14:paraId="2E7B74F6" w14:textId="60E3DA72" w:rsidR="00842899" w:rsidRPr="00842899" w:rsidRDefault="004A6923" w:rsidP="00842899">
      <w:pPr>
        <w:keepNext/>
        <w:spacing w:before="240"/>
        <w:ind w:right="360"/>
        <w:jc w:val="both"/>
        <w:outlineLvl w:val="2"/>
        <w:rPr>
          <w:rFonts w:ascii="Times New Roman" w:hAnsi="Times New Roman"/>
          <w:b/>
          <w:szCs w:val="24"/>
        </w:rPr>
      </w:pPr>
      <w:r>
        <w:rPr>
          <w:rFonts w:ascii="Times New Roman" w:hAnsi="Times New Roman"/>
          <w:b/>
          <w:szCs w:val="24"/>
        </w:rPr>
        <w:t>2.</w:t>
      </w:r>
      <w:r w:rsidR="000870E5">
        <w:rPr>
          <w:rFonts w:ascii="Times New Roman" w:hAnsi="Times New Roman"/>
          <w:b/>
          <w:szCs w:val="24"/>
        </w:rPr>
        <w:t>6</w:t>
      </w:r>
      <w:r w:rsidR="001506F3">
        <w:rPr>
          <w:rFonts w:ascii="Times New Roman" w:hAnsi="Times New Roman"/>
          <w:b/>
          <w:szCs w:val="24"/>
        </w:rPr>
        <w:t xml:space="preserve"> </w:t>
      </w:r>
      <w:r w:rsidR="00842899" w:rsidRPr="00842899">
        <w:rPr>
          <w:rFonts w:ascii="Times New Roman" w:hAnsi="Times New Roman"/>
          <w:b/>
          <w:szCs w:val="24"/>
        </w:rPr>
        <w:tab/>
        <w:t>SPECIFICATIONS FOR THE ASSIGNMENT</w:t>
      </w:r>
    </w:p>
    <w:p w14:paraId="5142D0B7" w14:textId="77777777" w:rsidR="00842899" w:rsidRPr="00842899" w:rsidRDefault="00842899" w:rsidP="00842899">
      <w:pPr>
        <w:ind w:right="360" w:firstLine="360"/>
        <w:jc w:val="both"/>
        <w:rPr>
          <w:rFonts w:ascii="Times New Roman" w:hAnsi="Times New Roman"/>
          <w:szCs w:val="24"/>
        </w:rPr>
      </w:pPr>
      <w:r w:rsidRPr="00842899">
        <w:rPr>
          <w:rFonts w:ascii="Times New Roman" w:hAnsi="Times New Roman"/>
          <w:szCs w:val="24"/>
        </w:rPr>
        <w:tab/>
      </w:r>
    </w:p>
    <w:p w14:paraId="0B4DE409" w14:textId="4F8FA7A5" w:rsidR="00C328B3" w:rsidRPr="00842899" w:rsidRDefault="00842899" w:rsidP="00C328B3">
      <w:pPr>
        <w:spacing w:line="240" w:lineRule="auto"/>
        <w:ind w:right="360" w:firstLine="360"/>
        <w:jc w:val="both"/>
        <w:rPr>
          <w:rFonts w:ascii="Times New Roman" w:hAnsi="Times New Roman"/>
          <w:szCs w:val="24"/>
        </w:rPr>
      </w:pPr>
      <w:r w:rsidRPr="00842899">
        <w:rPr>
          <w:rFonts w:ascii="Times New Roman" w:hAnsi="Times New Roman"/>
          <w:szCs w:val="24"/>
        </w:rPr>
        <w:tab/>
      </w:r>
      <w:r w:rsidR="00C328B3">
        <w:rPr>
          <w:rFonts w:ascii="Times New Roman" w:hAnsi="Times New Roman"/>
          <w:szCs w:val="24"/>
        </w:rPr>
        <w:t xml:space="preserve">Any Investment Consultant selected through this process will be required to enter into a standard form of agreement with the Fund. The terms of the final contract between the Fund and the selected firm will be binding and supersede this RFP. The terms of the final contract between the Fund and the selected firm will be binding and supersede this RFP. The term of the contract is contemplated to be five (5) years. The contract will require the selected firm to acknowledge, in writing, that it is a fiduciary under Illinois law with respect to the Fund. Insurance requirements will be finalized as part of any ensuing contract negotiations. Finally, the Fund reserves the right to express a view on account team composition and retention. A copy of the proposed form of agreement with the Fund is attached hereto as Attachment F. </w:t>
      </w:r>
    </w:p>
    <w:p w14:paraId="02B00F41" w14:textId="650EAC17" w:rsidR="00842899" w:rsidRPr="00842899" w:rsidRDefault="00842899" w:rsidP="002E1F83">
      <w:pPr>
        <w:spacing w:line="240" w:lineRule="auto"/>
        <w:ind w:right="360" w:firstLine="360"/>
        <w:jc w:val="both"/>
        <w:rPr>
          <w:rFonts w:ascii="Times New Roman" w:hAnsi="Times New Roman"/>
          <w:szCs w:val="24"/>
        </w:rPr>
      </w:pPr>
      <w:r w:rsidRPr="00842899">
        <w:rPr>
          <w:rFonts w:ascii="Times New Roman" w:hAnsi="Times New Roman"/>
          <w:szCs w:val="24"/>
        </w:rPr>
        <w:t>.</w:t>
      </w:r>
    </w:p>
    <w:p w14:paraId="3745D04F" w14:textId="77777777" w:rsidR="003258C2" w:rsidRDefault="003258C2">
      <w:pPr>
        <w:spacing w:line="240" w:lineRule="auto"/>
        <w:rPr>
          <w:rFonts w:ascii="Times New Roman" w:hAnsi="Times New Roman"/>
          <w:b/>
          <w:sz w:val="32"/>
          <w:szCs w:val="32"/>
        </w:rPr>
      </w:pPr>
    </w:p>
    <w:p w14:paraId="0C553A2D" w14:textId="77777777" w:rsidR="00842899" w:rsidRPr="00842899" w:rsidRDefault="00842899" w:rsidP="00842899">
      <w:pPr>
        <w:ind w:right="360"/>
        <w:rPr>
          <w:rFonts w:ascii="Times New Roman" w:hAnsi="Times New Roman"/>
          <w:b/>
          <w:sz w:val="32"/>
          <w:szCs w:val="32"/>
        </w:rPr>
      </w:pPr>
      <w:r w:rsidRPr="00842899">
        <w:rPr>
          <w:rFonts w:ascii="Times New Roman" w:hAnsi="Times New Roman"/>
          <w:b/>
          <w:sz w:val="32"/>
          <w:szCs w:val="32"/>
        </w:rPr>
        <w:t>SECTION 3: TIMELINE AND INSTRUCTIONS FOR SUBMISSION</w:t>
      </w:r>
    </w:p>
    <w:p w14:paraId="3CA581CD" w14:textId="77777777" w:rsidR="00842899" w:rsidRPr="00842899" w:rsidRDefault="00842899" w:rsidP="00842899">
      <w:pPr>
        <w:ind w:right="360"/>
        <w:rPr>
          <w:rFonts w:ascii="Times New Roman" w:hAnsi="Times New Roman"/>
          <w:sz w:val="28"/>
          <w:szCs w:val="28"/>
        </w:rPr>
      </w:pPr>
    </w:p>
    <w:p w14:paraId="34716AD1" w14:textId="77777777" w:rsidR="00842899" w:rsidRPr="00842899" w:rsidRDefault="00842899" w:rsidP="00842899">
      <w:pPr>
        <w:keepNext/>
        <w:ind w:right="360"/>
        <w:jc w:val="both"/>
        <w:outlineLvl w:val="2"/>
        <w:rPr>
          <w:rFonts w:ascii="Times New Roman" w:hAnsi="Times New Roman"/>
          <w:b/>
          <w:szCs w:val="24"/>
        </w:rPr>
      </w:pPr>
      <w:r w:rsidRPr="00842899">
        <w:rPr>
          <w:rFonts w:ascii="Times New Roman" w:hAnsi="Times New Roman"/>
          <w:b/>
          <w:szCs w:val="24"/>
        </w:rPr>
        <w:t>3.1</w:t>
      </w:r>
      <w:r w:rsidRPr="00842899">
        <w:rPr>
          <w:rFonts w:ascii="Times New Roman" w:hAnsi="Times New Roman"/>
          <w:b/>
          <w:szCs w:val="24"/>
        </w:rPr>
        <w:tab/>
        <w:t>TIMELINE</w:t>
      </w:r>
    </w:p>
    <w:p w14:paraId="7E1BA97E" w14:textId="77777777" w:rsidR="00842899" w:rsidRPr="00842899" w:rsidRDefault="00842899" w:rsidP="00842899">
      <w:pPr>
        <w:ind w:right="360"/>
        <w:rPr>
          <w:rFonts w:ascii="Times New Roman" w:hAnsi="Times New Roman"/>
          <w:szCs w:val="24"/>
        </w:rPr>
      </w:pPr>
    </w:p>
    <w:p w14:paraId="06423140" w14:textId="095F330B" w:rsidR="007D7F9C" w:rsidRPr="00596B74" w:rsidRDefault="00842899" w:rsidP="002E1F83">
      <w:pPr>
        <w:numPr>
          <w:ilvl w:val="0"/>
          <w:numId w:val="1"/>
        </w:numPr>
        <w:tabs>
          <w:tab w:val="left" w:pos="-720"/>
        </w:tabs>
        <w:suppressAutoHyphens/>
        <w:spacing w:line="240" w:lineRule="auto"/>
        <w:ind w:left="1080" w:right="360" w:hanging="720"/>
        <w:jc w:val="both"/>
        <w:rPr>
          <w:rFonts w:ascii="Times New Roman" w:hAnsi="Times New Roman"/>
          <w:szCs w:val="24"/>
        </w:rPr>
      </w:pPr>
      <w:r w:rsidRPr="00596B74">
        <w:rPr>
          <w:rFonts w:ascii="Times New Roman" w:hAnsi="Times New Roman"/>
          <w:szCs w:val="24"/>
        </w:rPr>
        <w:t xml:space="preserve">Request for Proposals </w:t>
      </w:r>
      <w:r w:rsidR="00873223" w:rsidRPr="00596B74">
        <w:rPr>
          <w:rFonts w:ascii="Times New Roman" w:hAnsi="Times New Roman"/>
          <w:szCs w:val="24"/>
        </w:rPr>
        <w:t xml:space="preserve">will be </w:t>
      </w:r>
      <w:r w:rsidRPr="00596B74">
        <w:rPr>
          <w:rFonts w:ascii="Times New Roman" w:hAnsi="Times New Roman"/>
          <w:szCs w:val="24"/>
        </w:rPr>
        <w:t xml:space="preserve">posted by the Fund </w:t>
      </w:r>
      <w:r w:rsidR="003911E2" w:rsidRPr="00596B74">
        <w:rPr>
          <w:rFonts w:ascii="Times New Roman" w:hAnsi="Times New Roman"/>
          <w:szCs w:val="24"/>
        </w:rPr>
        <w:t xml:space="preserve">on </w:t>
      </w:r>
      <w:r w:rsidR="002B606C">
        <w:rPr>
          <w:rFonts w:ascii="Times New Roman" w:hAnsi="Times New Roman"/>
          <w:szCs w:val="24"/>
        </w:rPr>
        <w:t>September</w:t>
      </w:r>
      <w:r w:rsidR="00A54B23" w:rsidRPr="00596B74">
        <w:rPr>
          <w:rFonts w:ascii="Times New Roman" w:hAnsi="Times New Roman"/>
          <w:szCs w:val="24"/>
        </w:rPr>
        <w:t xml:space="preserve"> </w:t>
      </w:r>
      <w:r w:rsidR="002B606C">
        <w:rPr>
          <w:rFonts w:ascii="Times New Roman" w:hAnsi="Times New Roman"/>
          <w:szCs w:val="24"/>
        </w:rPr>
        <w:t>4</w:t>
      </w:r>
      <w:r w:rsidR="00A54B23" w:rsidRPr="00596B74">
        <w:rPr>
          <w:rFonts w:ascii="Times New Roman" w:hAnsi="Times New Roman"/>
          <w:szCs w:val="24"/>
        </w:rPr>
        <w:t>, 2025</w:t>
      </w:r>
      <w:r w:rsidRPr="00596B74">
        <w:rPr>
          <w:rFonts w:ascii="Times New Roman" w:hAnsi="Times New Roman"/>
          <w:szCs w:val="24"/>
        </w:rPr>
        <w:t>.</w:t>
      </w:r>
    </w:p>
    <w:p w14:paraId="34681C13" w14:textId="77777777" w:rsidR="007D7F9C" w:rsidRDefault="007D7F9C" w:rsidP="007D7F9C">
      <w:pPr>
        <w:tabs>
          <w:tab w:val="left" w:pos="-720"/>
        </w:tabs>
        <w:suppressAutoHyphens/>
        <w:spacing w:line="240" w:lineRule="auto"/>
        <w:ind w:left="1080" w:right="360"/>
        <w:rPr>
          <w:rFonts w:ascii="Times New Roman" w:hAnsi="Times New Roman"/>
          <w:szCs w:val="24"/>
        </w:rPr>
      </w:pPr>
    </w:p>
    <w:p w14:paraId="386A1F45" w14:textId="43C12292" w:rsidR="000E4CA4" w:rsidRPr="000E4CA4" w:rsidRDefault="000E4CA4" w:rsidP="000E4CA4">
      <w:pPr>
        <w:pStyle w:val="ListParagraph"/>
        <w:numPr>
          <w:ilvl w:val="0"/>
          <w:numId w:val="1"/>
        </w:numPr>
        <w:ind w:left="1080" w:hanging="720"/>
        <w:rPr>
          <w:rFonts w:ascii="Times New Roman" w:hAnsi="Times New Roman"/>
          <w:szCs w:val="24"/>
        </w:rPr>
      </w:pPr>
      <w:r w:rsidRPr="000E4CA4">
        <w:rPr>
          <w:rFonts w:ascii="Times New Roman" w:hAnsi="Times New Roman"/>
          <w:szCs w:val="24"/>
        </w:rPr>
        <w:t xml:space="preserve">Questions regarding this RFP should be submitted in writing via email to </w:t>
      </w:r>
      <w:r w:rsidR="00973AE9">
        <w:rPr>
          <w:rFonts w:ascii="Times New Roman" w:hAnsi="Times New Roman"/>
          <w:szCs w:val="24"/>
        </w:rPr>
        <w:t>the email addresses in section 3.2 below.  Questions</w:t>
      </w:r>
      <w:r w:rsidRPr="000E4CA4">
        <w:rPr>
          <w:rFonts w:ascii="Times New Roman" w:hAnsi="Times New Roman"/>
          <w:szCs w:val="24"/>
        </w:rPr>
        <w:t xml:space="preserve"> must be received by 12:00 Noon (CDT), </w:t>
      </w:r>
      <w:r w:rsidR="00690397">
        <w:rPr>
          <w:rFonts w:ascii="Times New Roman" w:hAnsi="Times New Roman"/>
          <w:szCs w:val="24"/>
        </w:rPr>
        <w:t>September</w:t>
      </w:r>
      <w:r w:rsidR="00973AE9">
        <w:rPr>
          <w:rFonts w:ascii="Times New Roman" w:hAnsi="Times New Roman"/>
          <w:szCs w:val="24"/>
        </w:rPr>
        <w:t xml:space="preserve"> </w:t>
      </w:r>
      <w:r w:rsidR="002B606C">
        <w:rPr>
          <w:rFonts w:ascii="Times New Roman" w:hAnsi="Times New Roman"/>
          <w:szCs w:val="24"/>
        </w:rPr>
        <w:t>1</w:t>
      </w:r>
      <w:r w:rsidR="005277A0">
        <w:rPr>
          <w:rFonts w:ascii="Times New Roman" w:hAnsi="Times New Roman"/>
          <w:szCs w:val="24"/>
        </w:rPr>
        <w:t>2</w:t>
      </w:r>
      <w:r w:rsidRPr="000E4CA4">
        <w:rPr>
          <w:rFonts w:ascii="Times New Roman" w:hAnsi="Times New Roman"/>
          <w:szCs w:val="24"/>
        </w:rPr>
        <w:t>, 202</w:t>
      </w:r>
      <w:r w:rsidR="00973AE9">
        <w:rPr>
          <w:rFonts w:ascii="Times New Roman" w:hAnsi="Times New Roman"/>
          <w:szCs w:val="24"/>
        </w:rPr>
        <w:t>5</w:t>
      </w:r>
      <w:r w:rsidRPr="000E4CA4">
        <w:rPr>
          <w:rFonts w:ascii="Times New Roman" w:hAnsi="Times New Roman"/>
          <w:szCs w:val="24"/>
        </w:rPr>
        <w:t>.  After that date, if a question appears unclear, Responders should state their interpretation of the question and answer accordingly.  In all cases, no verbal communications will override written communications.</w:t>
      </w:r>
      <w:r w:rsidR="00BC1797">
        <w:rPr>
          <w:rFonts w:ascii="Times New Roman" w:hAnsi="Times New Roman"/>
          <w:szCs w:val="24"/>
        </w:rPr>
        <w:t xml:space="preserve"> Additionally, a Q&amp;A document summarizing the questions received and the Fund’s answers will be posted to the Fund’s website by the end of the day on </w:t>
      </w:r>
      <w:r w:rsidR="005277A0">
        <w:rPr>
          <w:rFonts w:ascii="Times New Roman" w:hAnsi="Times New Roman"/>
          <w:szCs w:val="24"/>
        </w:rPr>
        <w:t>September</w:t>
      </w:r>
      <w:r w:rsidR="00BC1797">
        <w:rPr>
          <w:rFonts w:ascii="Times New Roman" w:hAnsi="Times New Roman"/>
          <w:szCs w:val="24"/>
        </w:rPr>
        <w:t xml:space="preserve"> </w:t>
      </w:r>
      <w:r w:rsidR="005277A0">
        <w:rPr>
          <w:rFonts w:ascii="Times New Roman" w:hAnsi="Times New Roman"/>
          <w:szCs w:val="24"/>
        </w:rPr>
        <w:t>19</w:t>
      </w:r>
      <w:r w:rsidR="00BC1797">
        <w:rPr>
          <w:rFonts w:ascii="Times New Roman" w:hAnsi="Times New Roman"/>
          <w:szCs w:val="24"/>
        </w:rPr>
        <w:t xml:space="preserve">,2025.  </w:t>
      </w:r>
    </w:p>
    <w:p w14:paraId="26CD7D93" w14:textId="77777777" w:rsidR="00842899" w:rsidRPr="00260868" w:rsidRDefault="00842899" w:rsidP="00842899">
      <w:pPr>
        <w:tabs>
          <w:tab w:val="left" w:pos="-720"/>
        </w:tabs>
        <w:suppressAutoHyphens/>
        <w:ind w:left="1080" w:right="360" w:hanging="720"/>
        <w:rPr>
          <w:rFonts w:ascii="Times New Roman" w:hAnsi="Times New Roman"/>
          <w:szCs w:val="24"/>
        </w:rPr>
      </w:pPr>
    </w:p>
    <w:p w14:paraId="34572DFF" w14:textId="635A74F5" w:rsidR="00842899" w:rsidRPr="00D87CB0" w:rsidRDefault="00B02BB3" w:rsidP="002E1F83">
      <w:pPr>
        <w:numPr>
          <w:ilvl w:val="0"/>
          <w:numId w:val="1"/>
        </w:numPr>
        <w:tabs>
          <w:tab w:val="left" w:pos="-720"/>
        </w:tabs>
        <w:suppressAutoHyphens/>
        <w:spacing w:line="240" w:lineRule="auto"/>
        <w:ind w:left="1080" w:right="360" w:hanging="720"/>
        <w:jc w:val="both"/>
        <w:rPr>
          <w:rFonts w:ascii="Times New Roman" w:hAnsi="Times New Roman"/>
          <w:szCs w:val="24"/>
        </w:rPr>
      </w:pPr>
      <w:r>
        <w:rPr>
          <w:rFonts w:ascii="Times New Roman" w:hAnsi="Times New Roman"/>
          <w:szCs w:val="24"/>
        </w:rPr>
        <w:t>An e</w:t>
      </w:r>
      <w:r w:rsidR="0027020B">
        <w:rPr>
          <w:rFonts w:ascii="Times New Roman" w:hAnsi="Times New Roman"/>
          <w:szCs w:val="24"/>
        </w:rPr>
        <w:t>lectronic copy of p</w:t>
      </w:r>
      <w:r w:rsidR="00842899" w:rsidRPr="00260868">
        <w:rPr>
          <w:rFonts w:ascii="Times New Roman" w:hAnsi="Times New Roman"/>
          <w:szCs w:val="24"/>
        </w:rPr>
        <w:t xml:space="preserve">roposals must be received by </w:t>
      </w:r>
      <w:r w:rsidR="00AF33CC">
        <w:rPr>
          <w:rFonts w:ascii="Times New Roman" w:hAnsi="Times New Roman"/>
          <w:szCs w:val="24"/>
        </w:rPr>
        <w:t>4</w:t>
      </w:r>
      <w:r w:rsidR="00842899" w:rsidRPr="00D87CB0">
        <w:rPr>
          <w:rFonts w:ascii="Times New Roman" w:hAnsi="Times New Roman"/>
          <w:szCs w:val="24"/>
        </w:rPr>
        <w:t>:</w:t>
      </w:r>
      <w:r w:rsidR="00AF33CC">
        <w:rPr>
          <w:rFonts w:ascii="Times New Roman" w:hAnsi="Times New Roman"/>
          <w:szCs w:val="24"/>
        </w:rPr>
        <w:t>3</w:t>
      </w:r>
      <w:r w:rsidR="00842899" w:rsidRPr="00D87CB0">
        <w:rPr>
          <w:rFonts w:ascii="Times New Roman" w:hAnsi="Times New Roman"/>
          <w:szCs w:val="24"/>
        </w:rPr>
        <w:t>0 P.M. (C</w:t>
      </w:r>
      <w:r w:rsidR="0058630A" w:rsidRPr="00D87CB0">
        <w:rPr>
          <w:rFonts w:ascii="Times New Roman" w:hAnsi="Times New Roman"/>
          <w:szCs w:val="24"/>
        </w:rPr>
        <w:t>D</w:t>
      </w:r>
      <w:r w:rsidR="00842899" w:rsidRPr="00D87CB0">
        <w:rPr>
          <w:rFonts w:ascii="Times New Roman" w:hAnsi="Times New Roman"/>
          <w:szCs w:val="24"/>
        </w:rPr>
        <w:t>T</w:t>
      </w:r>
      <w:r w:rsidR="00842899" w:rsidRPr="00690397">
        <w:rPr>
          <w:rFonts w:ascii="Times New Roman" w:hAnsi="Times New Roman"/>
          <w:szCs w:val="24"/>
        </w:rPr>
        <w:t xml:space="preserve">), </w:t>
      </w:r>
      <w:r w:rsidR="005277A0">
        <w:rPr>
          <w:rFonts w:ascii="Times New Roman" w:hAnsi="Times New Roman"/>
          <w:szCs w:val="24"/>
        </w:rPr>
        <w:t>October</w:t>
      </w:r>
      <w:r w:rsidR="00690397" w:rsidRPr="00690397">
        <w:rPr>
          <w:rFonts w:ascii="Times New Roman" w:hAnsi="Times New Roman"/>
          <w:szCs w:val="24"/>
        </w:rPr>
        <w:t xml:space="preserve"> </w:t>
      </w:r>
      <w:r w:rsidR="005277A0">
        <w:rPr>
          <w:rFonts w:ascii="Times New Roman" w:hAnsi="Times New Roman"/>
          <w:szCs w:val="24"/>
        </w:rPr>
        <w:t>3</w:t>
      </w:r>
      <w:r w:rsidR="00690397" w:rsidRPr="00690397">
        <w:rPr>
          <w:rFonts w:ascii="Times New Roman" w:hAnsi="Times New Roman"/>
          <w:szCs w:val="24"/>
        </w:rPr>
        <w:t>,</w:t>
      </w:r>
      <w:r w:rsidR="00842899" w:rsidRPr="00690397">
        <w:rPr>
          <w:rFonts w:ascii="Times New Roman" w:hAnsi="Times New Roman"/>
          <w:szCs w:val="24"/>
        </w:rPr>
        <w:t xml:space="preserve"> 20</w:t>
      </w:r>
      <w:r w:rsidR="00A54B23" w:rsidRPr="00690397">
        <w:rPr>
          <w:rFonts w:ascii="Times New Roman" w:hAnsi="Times New Roman"/>
          <w:szCs w:val="24"/>
        </w:rPr>
        <w:t>25</w:t>
      </w:r>
      <w:r w:rsidR="00842899" w:rsidRPr="00690397">
        <w:rPr>
          <w:rFonts w:ascii="Times New Roman" w:hAnsi="Times New Roman"/>
          <w:szCs w:val="24"/>
        </w:rPr>
        <w:t>.</w:t>
      </w:r>
    </w:p>
    <w:p w14:paraId="0F8C4EF4" w14:textId="77777777" w:rsidR="00842899" w:rsidRPr="00131EA5" w:rsidRDefault="00842899" w:rsidP="00842899">
      <w:pPr>
        <w:tabs>
          <w:tab w:val="left" w:pos="-720"/>
        </w:tabs>
        <w:suppressAutoHyphens/>
        <w:ind w:left="1080" w:right="360" w:hanging="720"/>
        <w:rPr>
          <w:rFonts w:ascii="Times New Roman" w:hAnsi="Times New Roman"/>
          <w:szCs w:val="24"/>
        </w:rPr>
      </w:pPr>
    </w:p>
    <w:p w14:paraId="14BDACC7" w14:textId="3049AAD8" w:rsidR="00842899" w:rsidRPr="00131EA5" w:rsidRDefault="00842899" w:rsidP="0017310B">
      <w:pPr>
        <w:numPr>
          <w:ilvl w:val="0"/>
          <w:numId w:val="1"/>
        </w:numPr>
        <w:tabs>
          <w:tab w:val="left" w:pos="-720"/>
        </w:tabs>
        <w:suppressAutoHyphens/>
        <w:spacing w:line="240" w:lineRule="auto"/>
        <w:ind w:left="1080" w:right="360" w:hanging="720"/>
        <w:jc w:val="both"/>
        <w:rPr>
          <w:rFonts w:ascii="Times New Roman" w:hAnsi="Times New Roman"/>
          <w:szCs w:val="24"/>
        </w:rPr>
      </w:pPr>
      <w:r w:rsidRPr="00131EA5">
        <w:rPr>
          <w:rFonts w:ascii="Times New Roman" w:hAnsi="Times New Roman"/>
          <w:szCs w:val="24"/>
        </w:rPr>
        <w:t>There is no fixed date for the award of this mandate.</w:t>
      </w:r>
      <w:r w:rsidR="001506F3">
        <w:rPr>
          <w:rFonts w:ascii="Times New Roman" w:hAnsi="Times New Roman"/>
          <w:szCs w:val="24"/>
        </w:rPr>
        <w:t xml:space="preserve"> </w:t>
      </w:r>
      <w:r w:rsidRPr="00131EA5">
        <w:rPr>
          <w:rFonts w:ascii="Times New Roman" w:hAnsi="Times New Roman"/>
          <w:szCs w:val="24"/>
        </w:rPr>
        <w:t xml:space="preserve">At </w:t>
      </w:r>
      <w:r w:rsidR="00171A49">
        <w:rPr>
          <w:rFonts w:ascii="Times New Roman" w:hAnsi="Times New Roman"/>
          <w:szCs w:val="24"/>
        </w:rPr>
        <w:t>thei</w:t>
      </w:r>
      <w:r w:rsidRPr="00131EA5">
        <w:rPr>
          <w:rFonts w:ascii="Times New Roman" w:hAnsi="Times New Roman"/>
          <w:szCs w:val="24"/>
        </w:rPr>
        <w:t xml:space="preserve">r discretion, members of the Fund Staff may interview the candidate firms. It is anticipated that prior to the selection of a new </w:t>
      </w:r>
      <w:r w:rsidR="00374225">
        <w:rPr>
          <w:rFonts w:ascii="Times New Roman" w:hAnsi="Times New Roman"/>
          <w:szCs w:val="24"/>
        </w:rPr>
        <w:t>Investment</w:t>
      </w:r>
      <w:r w:rsidRPr="00131EA5">
        <w:rPr>
          <w:rFonts w:ascii="Times New Roman" w:hAnsi="Times New Roman"/>
          <w:szCs w:val="24"/>
        </w:rPr>
        <w:t xml:space="preserve"> </w:t>
      </w:r>
      <w:r w:rsidR="00374225">
        <w:rPr>
          <w:rFonts w:ascii="Times New Roman" w:hAnsi="Times New Roman"/>
          <w:szCs w:val="24"/>
        </w:rPr>
        <w:t>Consultant</w:t>
      </w:r>
      <w:r w:rsidRPr="00131EA5">
        <w:rPr>
          <w:rFonts w:ascii="Times New Roman" w:hAnsi="Times New Roman"/>
          <w:szCs w:val="24"/>
        </w:rPr>
        <w:t xml:space="preserve">, candidates </w:t>
      </w:r>
      <w:r w:rsidR="001B488E">
        <w:rPr>
          <w:rFonts w:ascii="Times New Roman" w:hAnsi="Times New Roman"/>
          <w:szCs w:val="24"/>
        </w:rPr>
        <w:t>may</w:t>
      </w:r>
      <w:r w:rsidRPr="00131EA5">
        <w:rPr>
          <w:rFonts w:ascii="Times New Roman" w:hAnsi="Times New Roman"/>
          <w:szCs w:val="24"/>
        </w:rPr>
        <w:t xml:space="preserve"> be requested to present their capabilities to the Investment Committee.</w:t>
      </w:r>
      <w:r w:rsidR="001506F3">
        <w:rPr>
          <w:rFonts w:ascii="Times New Roman" w:hAnsi="Times New Roman"/>
          <w:szCs w:val="24"/>
        </w:rPr>
        <w:t xml:space="preserve"> </w:t>
      </w:r>
    </w:p>
    <w:p w14:paraId="4B9A025E" w14:textId="6CCD67C4" w:rsidR="00842899" w:rsidRPr="00842899" w:rsidRDefault="001506F3" w:rsidP="00A167DC">
      <w:pPr>
        <w:pStyle w:val="ListParagraph"/>
        <w:keepNext/>
        <w:numPr>
          <w:ilvl w:val="1"/>
          <w:numId w:val="6"/>
        </w:numPr>
        <w:spacing w:before="240" w:line="240" w:lineRule="auto"/>
        <w:ind w:right="360" w:hanging="480"/>
        <w:contextualSpacing w:val="0"/>
        <w:jc w:val="both"/>
        <w:outlineLvl w:val="2"/>
        <w:rPr>
          <w:rFonts w:ascii="Times New Roman" w:hAnsi="Times New Roman"/>
          <w:b/>
          <w:szCs w:val="24"/>
        </w:rPr>
      </w:pPr>
      <w:r>
        <w:rPr>
          <w:rFonts w:ascii="Times New Roman" w:hAnsi="Times New Roman"/>
          <w:b/>
          <w:szCs w:val="24"/>
        </w:rPr>
        <w:t xml:space="preserve"> </w:t>
      </w:r>
      <w:r w:rsidR="00842899" w:rsidRPr="00842899">
        <w:rPr>
          <w:rFonts w:ascii="Times New Roman" w:hAnsi="Times New Roman"/>
          <w:b/>
          <w:szCs w:val="24"/>
        </w:rPr>
        <w:t xml:space="preserve"> </w:t>
      </w:r>
      <w:r w:rsidR="00842899" w:rsidRPr="00842899">
        <w:rPr>
          <w:rFonts w:ascii="Times New Roman" w:hAnsi="Times New Roman"/>
          <w:b/>
          <w:szCs w:val="24"/>
        </w:rPr>
        <w:tab/>
        <w:t>INSTRUCTIONS</w:t>
      </w:r>
    </w:p>
    <w:p w14:paraId="6E59B333" w14:textId="77777777" w:rsidR="00842899" w:rsidRPr="00842899" w:rsidRDefault="00842899" w:rsidP="00842899">
      <w:pPr>
        <w:ind w:right="360"/>
        <w:rPr>
          <w:rFonts w:ascii="Times New Roman" w:hAnsi="Times New Roman"/>
          <w:szCs w:val="24"/>
        </w:rPr>
      </w:pPr>
    </w:p>
    <w:p w14:paraId="52F94246" w14:textId="30A5B3D2" w:rsidR="00973AE9" w:rsidRDefault="00973AE9" w:rsidP="002E1F83">
      <w:pPr>
        <w:spacing w:line="240" w:lineRule="auto"/>
        <w:ind w:right="360" w:firstLine="720"/>
        <w:jc w:val="both"/>
        <w:rPr>
          <w:rFonts w:ascii="Times New Roman" w:hAnsi="Times New Roman"/>
          <w:szCs w:val="24"/>
        </w:rPr>
      </w:pPr>
      <w:r>
        <w:rPr>
          <w:rFonts w:ascii="Times New Roman" w:hAnsi="Times New Roman"/>
          <w:szCs w:val="24"/>
        </w:rPr>
        <w:t>P</w:t>
      </w:r>
      <w:r w:rsidRPr="00973AE9">
        <w:rPr>
          <w:rFonts w:ascii="Times New Roman" w:hAnsi="Times New Roman"/>
          <w:szCs w:val="24"/>
        </w:rPr>
        <w:t xml:space="preserve">lease Complete the </w:t>
      </w:r>
      <w:r w:rsidR="00C328B3">
        <w:rPr>
          <w:rFonts w:ascii="Times New Roman" w:hAnsi="Times New Roman"/>
          <w:szCs w:val="24"/>
        </w:rPr>
        <w:t>Investment</w:t>
      </w:r>
      <w:r>
        <w:rPr>
          <w:rFonts w:ascii="Times New Roman" w:hAnsi="Times New Roman"/>
          <w:szCs w:val="24"/>
        </w:rPr>
        <w:t xml:space="preserve"> </w:t>
      </w:r>
      <w:r w:rsidR="00C328B3">
        <w:rPr>
          <w:rFonts w:ascii="Times New Roman" w:hAnsi="Times New Roman"/>
          <w:szCs w:val="24"/>
        </w:rPr>
        <w:t>Consultant</w:t>
      </w:r>
      <w:r w:rsidRPr="00973AE9">
        <w:rPr>
          <w:rFonts w:ascii="Times New Roman" w:hAnsi="Times New Roman"/>
          <w:szCs w:val="24"/>
        </w:rPr>
        <w:t xml:space="preserve"> Due Diligence Questionnaire (</w:t>
      </w:r>
      <w:r w:rsidRPr="00A72303">
        <w:rPr>
          <w:rFonts w:ascii="Times New Roman" w:hAnsi="Times New Roman"/>
          <w:szCs w:val="24"/>
        </w:rPr>
        <w:t>Attachment E).</w:t>
      </w:r>
    </w:p>
    <w:p w14:paraId="5338323F" w14:textId="77777777" w:rsidR="00973AE9" w:rsidRDefault="00973AE9" w:rsidP="002E1F83">
      <w:pPr>
        <w:spacing w:line="240" w:lineRule="auto"/>
        <w:ind w:right="360" w:firstLine="720"/>
        <w:jc w:val="both"/>
        <w:rPr>
          <w:rFonts w:ascii="Times New Roman" w:hAnsi="Times New Roman"/>
          <w:szCs w:val="24"/>
        </w:rPr>
      </w:pPr>
    </w:p>
    <w:p w14:paraId="17EF9E5C" w14:textId="103EC431" w:rsidR="00842899" w:rsidRPr="00842899" w:rsidRDefault="00842899" w:rsidP="002E1F83">
      <w:pPr>
        <w:spacing w:line="240" w:lineRule="auto"/>
        <w:ind w:right="360" w:firstLine="720"/>
        <w:jc w:val="both"/>
        <w:rPr>
          <w:rFonts w:ascii="Times New Roman" w:hAnsi="Times New Roman"/>
          <w:szCs w:val="24"/>
        </w:rPr>
      </w:pPr>
      <w:r w:rsidRPr="00842899">
        <w:rPr>
          <w:rFonts w:ascii="Times New Roman" w:hAnsi="Times New Roman"/>
          <w:szCs w:val="24"/>
        </w:rPr>
        <w:t>During the evaluation process, the Fund retains the right to request additional information or clarification from Responders to this RFP.</w:t>
      </w:r>
      <w:r w:rsidR="001506F3">
        <w:rPr>
          <w:rFonts w:ascii="Times New Roman" w:hAnsi="Times New Roman"/>
          <w:szCs w:val="24"/>
        </w:rPr>
        <w:t xml:space="preserve"> </w:t>
      </w:r>
      <w:r w:rsidRPr="00842899">
        <w:rPr>
          <w:rFonts w:ascii="Times New Roman" w:hAnsi="Times New Roman"/>
          <w:szCs w:val="24"/>
        </w:rPr>
        <w:t>The Fund, at its discretion, may also allow corrections of errors or omissions by Responders.</w:t>
      </w:r>
      <w:r w:rsidR="001506F3">
        <w:rPr>
          <w:rFonts w:ascii="Times New Roman" w:hAnsi="Times New Roman"/>
          <w:szCs w:val="24"/>
        </w:rPr>
        <w:t xml:space="preserve"> </w:t>
      </w:r>
    </w:p>
    <w:p w14:paraId="5E9ADC9A" w14:textId="77777777" w:rsidR="00842899" w:rsidRPr="00842899" w:rsidRDefault="00842899" w:rsidP="00842899">
      <w:pPr>
        <w:ind w:right="360"/>
        <w:rPr>
          <w:rFonts w:ascii="Times New Roman" w:hAnsi="Times New Roman"/>
        </w:rPr>
      </w:pPr>
      <w:r w:rsidRPr="00842899">
        <w:rPr>
          <w:rFonts w:ascii="Times New Roman" w:hAnsi="Times New Roman"/>
        </w:rPr>
        <w:tab/>
      </w:r>
    </w:p>
    <w:p w14:paraId="760DEE16" w14:textId="7B231887" w:rsidR="00842899" w:rsidRPr="00842899" w:rsidRDefault="001E4607" w:rsidP="00063F90">
      <w:pPr>
        <w:ind w:right="360" w:firstLine="720"/>
        <w:rPr>
          <w:rFonts w:ascii="Times New Roman" w:hAnsi="Times New Roman"/>
        </w:rPr>
      </w:pPr>
      <w:r w:rsidRPr="001E4607">
        <w:rPr>
          <w:rFonts w:ascii="Times New Roman" w:hAnsi="Times New Roman"/>
        </w:rPr>
        <w:lastRenderedPageBreak/>
        <w:t xml:space="preserve">An electronic copy of the proposal must be received </w:t>
      </w:r>
      <w:r w:rsidR="00842899" w:rsidRPr="00842899">
        <w:rPr>
          <w:rFonts w:ascii="Times New Roman" w:hAnsi="Times New Roman"/>
        </w:rPr>
        <w:t xml:space="preserve">no later than </w:t>
      </w:r>
      <w:r>
        <w:rPr>
          <w:rFonts w:ascii="Times New Roman" w:hAnsi="Times New Roman"/>
        </w:rPr>
        <w:t>4</w:t>
      </w:r>
      <w:r w:rsidR="00842899" w:rsidRPr="00D87CB0">
        <w:rPr>
          <w:rFonts w:ascii="Times New Roman" w:hAnsi="Times New Roman"/>
        </w:rPr>
        <w:t>:</w:t>
      </w:r>
      <w:r>
        <w:rPr>
          <w:rFonts w:ascii="Times New Roman" w:hAnsi="Times New Roman"/>
        </w:rPr>
        <w:t>3</w:t>
      </w:r>
      <w:r w:rsidR="00842899" w:rsidRPr="00D87CB0">
        <w:rPr>
          <w:rFonts w:ascii="Times New Roman" w:hAnsi="Times New Roman"/>
        </w:rPr>
        <w:t>0 P.M. (C</w:t>
      </w:r>
      <w:r w:rsidR="0058630A" w:rsidRPr="00D87CB0">
        <w:rPr>
          <w:rFonts w:ascii="Times New Roman" w:hAnsi="Times New Roman"/>
        </w:rPr>
        <w:t>D</w:t>
      </w:r>
      <w:r w:rsidR="00842899" w:rsidRPr="00D87CB0">
        <w:rPr>
          <w:rFonts w:ascii="Times New Roman" w:hAnsi="Times New Roman"/>
        </w:rPr>
        <w:t>T</w:t>
      </w:r>
      <w:r w:rsidR="00842899" w:rsidRPr="00596B74">
        <w:rPr>
          <w:rFonts w:ascii="Times New Roman" w:hAnsi="Times New Roman"/>
        </w:rPr>
        <w:t>),</w:t>
      </w:r>
      <w:r w:rsidR="00C53183" w:rsidRPr="00596B74">
        <w:rPr>
          <w:rFonts w:ascii="Times New Roman" w:hAnsi="Times New Roman"/>
        </w:rPr>
        <w:t xml:space="preserve"> </w:t>
      </w:r>
      <w:r w:rsidR="00596B74" w:rsidRPr="00596B74">
        <w:rPr>
          <w:rFonts w:ascii="Times New Roman" w:hAnsi="Times New Roman"/>
        </w:rPr>
        <w:t>August</w:t>
      </w:r>
      <w:r w:rsidR="00A54B23" w:rsidRPr="00596B74">
        <w:rPr>
          <w:rFonts w:ascii="Times New Roman" w:hAnsi="Times New Roman"/>
        </w:rPr>
        <w:t xml:space="preserve"> 2</w:t>
      </w:r>
      <w:r w:rsidR="00596B74" w:rsidRPr="00596B74">
        <w:rPr>
          <w:rFonts w:ascii="Times New Roman" w:hAnsi="Times New Roman"/>
        </w:rPr>
        <w:t>8</w:t>
      </w:r>
      <w:r w:rsidR="00A54B23" w:rsidRPr="00596B74">
        <w:rPr>
          <w:rFonts w:ascii="Times New Roman" w:hAnsi="Times New Roman"/>
        </w:rPr>
        <w:t xml:space="preserve">, </w:t>
      </w:r>
      <w:proofErr w:type="gramStart"/>
      <w:r w:rsidR="00A54B23" w:rsidRPr="00596B74">
        <w:rPr>
          <w:rFonts w:ascii="Times New Roman" w:hAnsi="Times New Roman"/>
        </w:rPr>
        <w:t>2025</w:t>
      </w:r>
      <w:proofErr w:type="gramEnd"/>
      <w:r w:rsidR="00842899" w:rsidRPr="00842899">
        <w:rPr>
          <w:rFonts w:ascii="Times New Roman" w:hAnsi="Times New Roman"/>
        </w:rPr>
        <w:t xml:space="preserve"> and submitted </w:t>
      </w:r>
      <w:r w:rsidR="0027020B">
        <w:rPr>
          <w:rFonts w:ascii="Times New Roman" w:hAnsi="Times New Roman"/>
        </w:rPr>
        <w:t>in</w:t>
      </w:r>
      <w:r w:rsidR="001328AE">
        <w:rPr>
          <w:rFonts w:ascii="Times New Roman" w:hAnsi="Times New Roman"/>
        </w:rPr>
        <w:t xml:space="preserve"> </w:t>
      </w:r>
      <w:r w:rsidR="00867CEA">
        <w:rPr>
          <w:rFonts w:ascii="Times New Roman" w:hAnsi="Times New Roman"/>
        </w:rPr>
        <w:t>electronic copy (</w:t>
      </w:r>
      <w:r w:rsidR="00842899" w:rsidRPr="00842899">
        <w:rPr>
          <w:rFonts w:ascii="Times New Roman" w:hAnsi="Times New Roman"/>
        </w:rPr>
        <w:t>via e-mail</w:t>
      </w:r>
      <w:r w:rsidR="00867CEA">
        <w:rPr>
          <w:rFonts w:ascii="Times New Roman" w:hAnsi="Times New Roman"/>
        </w:rPr>
        <w:t>)</w:t>
      </w:r>
      <w:r w:rsidR="00842899" w:rsidRPr="00842899">
        <w:rPr>
          <w:rFonts w:ascii="Times New Roman" w:hAnsi="Times New Roman"/>
        </w:rPr>
        <w:t xml:space="preserve"> to the </w:t>
      </w:r>
      <w:r w:rsidR="003A7D3A">
        <w:rPr>
          <w:rFonts w:ascii="Times New Roman" w:hAnsi="Times New Roman"/>
        </w:rPr>
        <w:t xml:space="preserve">following </w:t>
      </w:r>
      <w:r w:rsidR="00842899" w:rsidRPr="00842899">
        <w:rPr>
          <w:rFonts w:ascii="Times New Roman" w:hAnsi="Times New Roman"/>
        </w:rPr>
        <w:t>Designated Contact</w:t>
      </w:r>
      <w:r w:rsidR="0027020B">
        <w:rPr>
          <w:rFonts w:ascii="Times New Roman" w:hAnsi="Times New Roman"/>
        </w:rPr>
        <w:t>s.</w:t>
      </w:r>
      <w:r w:rsidR="001506F3">
        <w:rPr>
          <w:rFonts w:ascii="Times New Roman" w:hAnsi="Times New Roman"/>
        </w:rPr>
        <w:t xml:space="preserve"> </w:t>
      </w:r>
      <w:r w:rsidR="0027020B">
        <w:rPr>
          <w:rFonts w:ascii="Times New Roman" w:hAnsi="Times New Roman"/>
        </w:rPr>
        <w:t>Please zip files to prevent them from being rejected</w:t>
      </w:r>
      <w:r w:rsidR="000B764E">
        <w:rPr>
          <w:rFonts w:ascii="Times New Roman" w:hAnsi="Times New Roman"/>
        </w:rPr>
        <w:t>.</w:t>
      </w:r>
      <w:r w:rsidR="001506F3">
        <w:rPr>
          <w:rFonts w:ascii="Times New Roman" w:hAnsi="Times New Roman"/>
        </w:rPr>
        <w:t xml:space="preserve"> </w:t>
      </w:r>
    </w:p>
    <w:p w14:paraId="0F73C2A6" w14:textId="77777777" w:rsidR="00842899" w:rsidRDefault="00842899" w:rsidP="00842899">
      <w:pPr>
        <w:ind w:right="360"/>
        <w:rPr>
          <w:rFonts w:ascii="Times New Roman" w:hAnsi="Times New Roman"/>
        </w:rPr>
      </w:pPr>
    </w:p>
    <w:p w14:paraId="66FF0922" w14:textId="77777777" w:rsidR="000B764E" w:rsidRPr="000B764E" w:rsidRDefault="000B764E" w:rsidP="00842899">
      <w:pPr>
        <w:ind w:right="360"/>
        <w:rPr>
          <w:rFonts w:ascii="Times New Roman" w:hAnsi="Times New Roman"/>
          <w:u w:val="single"/>
        </w:rPr>
      </w:pPr>
      <w:r w:rsidRPr="000B764E">
        <w:rPr>
          <w:rFonts w:ascii="Times New Roman" w:hAnsi="Times New Roman"/>
        </w:rPr>
        <w:tab/>
      </w:r>
      <w:r w:rsidRPr="000B764E">
        <w:rPr>
          <w:rFonts w:ascii="Times New Roman" w:hAnsi="Times New Roman"/>
          <w:u w:val="single"/>
        </w:rPr>
        <w:t>Designated Contacts</w:t>
      </w:r>
    </w:p>
    <w:p w14:paraId="1688008A" w14:textId="3CDF75D4" w:rsidR="00B02BB3" w:rsidRPr="00374225" w:rsidRDefault="00A54B23" w:rsidP="00374225">
      <w:pPr>
        <w:numPr>
          <w:ilvl w:val="0"/>
          <w:numId w:val="7"/>
        </w:numPr>
        <w:spacing w:line="240" w:lineRule="auto"/>
        <w:ind w:right="360"/>
        <w:jc w:val="both"/>
        <w:rPr>
          <w:rFonts w:ascii="Times New Roman" w:hAnsi="Times New Roman"/>
        </w:rPr>
      </w:pPr>
      <w:r>
        <w:rPr>
          <w:rFonts w:ascii="Times New Roman" w:hAnsi="Times New Roman"/>
        </w:rPr>
        <w:t>Stephen Wolff</w:t>
      </w:r>
      <w:r w:rsidR="001E4607">
        <w:rPr>
          <w:rFonts w:ascii="Times New Roman" w:hAnsi="Times New Roman"/>
        </w:rPr>
        <w:t>, CAIA</w:t>
      </w:r>
      <w:r>
        <w:rPr>
          <w:rFonts w:ascii="Times New Roman" w:hAnsi="Times New Roman"/>
        </w:rPr>
        <w:tab/>
      </w:r>
      <w:r>
        <w:rPr>
          <w:rFonts w:ascii="Times New Roman" w:hAnsi="Times New Roman"/>
        </w:rPr>
        <w:tab/>
      </w:r>
      <w:hyperlink r:id="rId9" w:history="1">
        <w:r w:rsidRPr="00647B94">
          <w:rPr>
            <w:rStyle w:val="Hyperlink"/>
            <w:rFonts w:ascii="Times New Roman" w:hAnsi="Times New Roman"/>
          </w:rPr>
          <w:t>cookcountyRFP@countypension.com</w:t>
        </w:r>
      </w:hyperlink>
    </w:p>
    <w:p w14:paraId="767642F6" w14:textId="77777777" w:rsidR="00506A3E" w:rsidRDefault="00506A3E" w:rsidP="0058630A">
      <w:pPr>
        <w:ind w:right="360" w:firstLine="720"/>
        <w:jc w:val="both"/>
        <w:rPr>
          <w:rFonts w:ascii="Times New Roman" w:hAnsi="Times New Roman"/>
          <w:bCs/>
          <w:szCs w:val="28"/>
        </w:rPr>
      </w:pPr>
    </w:p>
    <w:p w14:paraId="115D367B" w14:textId="199EA6EB" w:rsidR="00842899" w:rsidRPr="00842899" w:rsidRDefault="00842899" w:rsidP="0058630A">
      <w:pPr>
        <w:ind w:right="360" w:firstLine="720"/>
        <w:jc w:val="both"/>
        <w:rPr>
          <w:rFonts w:ascii="Times New Roman" w:hAnsi="Times New Roman"/>
          <w:bCs/>
          <w:szCs w:val="28"/>
        </w:rPr>
      </w:pPr>
      <w:r w:rsidRPr="00842899">
        <w:rPr>
          <w:rFonts w:ascii="Times New Roman" w:hAnsi="Times New Roman"/>
          <w:bCs/>
          <w:szCs w:val="28"/>
        </w:rPr>
        <w:t xml:space="preserve">The electronic copy should include: </w:t>
      </w:r>
    </w:p>
    <w:p w14:paraId="3FFFCFAB" w14:textId="77777777" w:rsidR="00842899" w:rsidRPr="00842899" w:rsidRDefault="00842899" w:rsidP="00842899">
      <w:pPr>
        <w:ind w:right="360" w:firstLine="720"/>
        <w:rPr>
          <w:rFonts w:ascii="Times New Roman" w:hAnsi="Times New Roman"/>
          <w:bCs/>
          <w:szCs w:val="28"/>
        </w:rPr>
      </w:pPr>
    </w:p>
    <w:p w14:paraId="53CEBBCC" w14:textId="77777777" w:rsidR="00842899" w:rsidRPr="00842899" w:rsidRDefault="00063F90" w:rsidP="00A167DC">
      <w:pPr>
        <w:numPr>
          <w:ilvl w:val="0"/>
          <w:numId w:val="9"/>
        </w:numPr>
        <w:spacing w:line="240" w:lineRule="auto"/>
        <w:ind w:right="360"/>
        <w:jc w:val="both"/>
        <w:rPr>
          <w:rFonts w:ascii="Times New Roman" w:hAnsi="Times New Roman"/>
          <w:bCs/>
          <w:szCs w:val="28"/>
        </w:rPr>
      </w:pPr>
      <w:r>
        <w:rPr>
          <w:rFonts w:ascii="Times New Roman" w:hAnsi="Times New Roman"/>
          <w:bCs/>
          <w:szCs w:val="28"/>
        </w:rPr>
        <w:t>A c</w:t>
      </w:r>
      <w:r w:rsidR="00842899" w:rsidRPr="00842899">
        <w:rPr>
          <w:rFonts w:ascii="Times New Roman" w:hAnsi="Times New Roman"/>
          <w:bCs/>
          <w:szCs w:val="28"/>
        </w:rPr>
        <w:t xml:space="preserve">over letter authenticating the statements made in the proposal submission and compliance with the terms of the RFP signed by </w:t>
      </w:r>
      <w:r w:rsidR="00842899" w:rsidRPr="00842899">
        <w:rPr>
          <w:rFonts w:ascii="Times New Roman" w:hAnsi="Times New Roman"/>
          <w:bCs/>
          <w:szCs w:val="24"/>
        </w:rPr>
        <w:t>an officer of the responding firm or a designated agent empowered to bind the firm in a contract</w:t>
      </w:r>
      <w:r>
        <w:rPr>
          <w:rFonts w:ascii="Times New Roman" w:hAnsi="Times New Roman"/>
          <w:bCs/>
          <w:szCs w:val="24"/>
        </w:rPr>
        <w:t>.</w:t>
      </w:r>
      <w:r w:rsidR="00842899" w:rsidRPr="00842899">
        <w:rPr>
          <w:rFonts w:ascii="Times New Roman" w:hAnsi="Times New Roman"/>
          <w:bCs/>
          <w:szCs w:val="28"/>
        </w:rPr>
        <w:t xml:space="preserve"> </w:t>
      </w:r>
    </w:p>
    <w:p w14:paraId="3D07516F" w14:textId="77777777" w:rsidR="00842899" w:rsidRPr="00842899" w:rsidRDefault="00842899" w:rsidP="0058630A">
      <w:pPr>
        <w:ind w:right="360" w:firstLine="720"/>
        <w:jc w:val="both"/>
        <w:rPr>
          <w:rFonts w:ascii="Times New Roman" w:hAnsi="Times New Roman"/>
          <w:bCs/>
          <w:szCs w:val="28"/>
        </w:rPr>
      </w:pPr>
    </w:p>
    <w:p w14:paraId="5CCBDE5F" w14:textId="3322F384" w:rsidR="00842899" w:rsidRPr="00842899" w:rsidRDefault="00842899" w:rsidP="00A167DC">
      <w:pPr>
        <w:numPr>
          <w:ilvl w:val="0"/>
          <w:numId w:val="9"/>
        </w:numPr>
        <w:spacing w:line="240" w:lineRule="auto"/>
        <w:ind w:right="360"/>
        <w:jc w:val="both"/>
        <w:rPr>
          <w:rFonts w:ascii="Times New Roman" w:hAnsi="Times New Roman"/>
          <w:bCs/>
          <w:szCs w:val="24"/>
        </w:rPr>
      </w:pPr>
      <w:r w:rsidRPr="00842899">
        <w:rPr>
          <w:rFonts w:ascii="Times New Roman" w:hAnsi="Times New Roman"/>
          <w:bCs/>
          <w:szCs w:val="28"/>
        </w:rPr>
        <w:t xml:space="preserve">An Affirmation Statement (please </w:t>
      </w:r>
      <w:r w:rsidRPr="00A72303">
        <w:rPr>
          <w:rFonts w:ascii="Times New Roman" w:hAnsi="Times New Roman"/>
          <w:bCs/>
          <w:szCs w:val="28"/>
        </w:rPr>
        <w:t xml:space="preserve">include as Appendix </w:t>
      </w:r>
      <w:r w:rsidR="00A72303" w:rsidRPr="00A72303">
        <w:rPr>
          <w:rFonts w:ascii="Times New Roman" w:hAnsi="Times New Roman"/>
          <w:bCs/>
          <w:szCs w:val="28"/>
        </w:rPr>
        <w:t>B</w:t>
      </w:r>
      <w:r w:rsidRPr="00A72303">
        <w:rPr>
          <w:rFonts w:ascii="Times New Roman" w:hAnsi="Times New Roman"/>
          <w:bCs/>
          <w:szCs w:val="28"/>
        </w:rPr>
        <w:t xml:space="preserve">) </w:t>
      </w:r>
      <w:proofErr w:type="gramStart"/>
      <w:r w:rsidRPr="00A72303">
        <w:rPr>
          <w:rFonts w:ascii="Times New Roman" w:hAnsi="Times New Roman"/>
          <w:bCs/>
          <w:szCs w:val="28"/>
        </w:rPr>
        <w:t>demonstrating</w:t>
      </w:r>
      <w:proofErr w:type="gramEnd"/>
      <w:r w:rsidRPr="00842899">
        <w:rPr>
          <w:rFonts w:ascii="Times New Roman" w:hAnsi="Times New Roman"/>
          <w:bCs/>
          <w:szCs w:val="28"/>
        </w:rPr>
        <w:t xml:space="preserve"> that the proposal submission meets the qualifications of the RFP and signed by </w:t>
      </w:r>
      <w:r w:rsidRPr="00842899">
        <w:rPr>
          <w:rFonts w:ascii="Times New Roman" w:hAnsi="Times New Roman"/>
          <w:bCs/>
          <w:szCs w:val="24"/>
        </w:rPr>
        <w:t>an officer of the responding firm or a designated agent empowered to bind the firm in a contract</w:t>
      </w:r>
      <w:r w:rsidR="00063F90">
        <w:rPr>
          <w:rFonts w:ascii="Times New Roman" w:hAnsi="Times New Roman"/>
          <w:bCs/>
          <w:szCs w:val="24"/>
        </w:rPr>
        <w:t>.</w:t>
      </w:r>
    </w:p>
    <w:p w14:paraId="141ED48E" w14:textId="77777777" w:rsidR="00842899" w:rsidRPr="00842899" w:rsidRDefault="00842899" w:rsidP="0058630A">
      <w:pPr>
        <w:ind w:right="360" w:firstLine="720"/>
        <w:jc w:val="both"/>
        <w:rPr>
          <w:rFonts w:ascii="Times New Roman" w:hAnsi="Times New Roman"/>
          <w:bCs/>
          <w:szCs w:val="24"/>
        </w:rPr>
      </w:pPr>
    </w:p>
    <w:p w14:paraId="7DCD1097" w14:textId="77777777" w:rsidR="00842899" w:rsidRDefault="00842899" w:rsidP="00A167DC">
      <w:pPr>
        <w:numPr>
          <w:ilvl w:val="0"/>
          <w:numId w:val="9"/>
        </w:numPr>
        <w:spacing w:line="240" w:lineRule="auto"/>
        <w:ind w:right="360"/>
        <w:jc w:val="both"/>
        <w:rPr>
          <w:rFonts w:ascii="Times New Roman" w:hAnsi="Times New Roman"/>
          <w:bCs/>
          <w:szCs w:val="28"/>
        </w:rPr>
      </w:pPr>
      <w:r w:rsidRPr="00842899">
        <w:rPr>
          <w:rFonts w:ascii="Times New Roman" w:hAnsi="Times New Roman"/>
          <w:bCs/>
          <w:szCs w:val="28"/>
        </w:rPr>
        <w:t xml:space="preserve">Each exhibit </w:t>
      </w:r>
      <w:r w:rsidR="00B60B66">
        <w:rPr>
          <w:rFonts w:ascii="Times New Roman" w:hAnsi="Times New Roman"/>
          <w:bCs/>
          <w:szCs w:val="28"/>
        </w:rPr>
        <w:t xml:space="preserve">and appendix </w:t>
      </w:r>
      <w:r w:rsidRPr="00842899">
        <w:rPr>
          <w:rFonts w:ascii="Times New Roman" w:hAnsi="Times New Roman"/>
          <w:bCs/>
          <w:szCs w:val="28"/>
        </w:rPr>
        <w:t>clearly named</w:t>
      </w:r>
      <w:r w:rsidR="00063F90">
        <w:rPr>
          <w:rFonts w:ascii="Times New Roman" w:hAnsi="Times New Roman"/>
          <w:bCs/>
          <w:szCs w:val="28"/>
        </w:rPr>
        <w:t>.</w:t>
      </w:r>
    </w:p>
    <w:p w14:paraId="3F027C39" w14:textId="77777777" w:rsidR="00B60B66" w:rsidRDefault="00B60B66" w:rsidP="005422F5">
      <w:pPr>
        <w:pStyle w:val="ListParagraph"/>
        <w:rPr>
          <w:rFonts w:ascii="Times New Roman" w:hAnsi="Times New Roman"/>
          <w:bCs/>
          <w:szCs w:val="28"/>
        </w:rPr>
      </w:pPr>
    </w:p>
    <w:p w14:paraId="5D646ADA" w14:textId="77777777" w:rsidR="00B60B66" w:rsidRPr="00842899" w:rsidRDefault="00B60B66" w:rsidP="00A167DC">
      <w:pPr>
        <w:numPr>
          <w:ilvl w:val="0"/>
          <w:numId w:val="9"/>
        </w:numPr>
        <w:spacing w:line="240" w:lineRule="auto"/>
        <w:ind w:right="360"/>
        <w:jc w:val="both"/>
        <w:rPr>
          <w:rFonts w:ascii="Times New Roman" w:hAnsi="Times New Roman"/>
          <w:bCs/>
          <w:szCs w:val="28"/>
        </w:rPr>
      </w:pPr>
      <w:r>
        <w:rPr>
          <w:rFonts w:ascii="Times New Roman" w:hAnsi="Times New Roman"/>
          <w:bCs/>
          <w:szCs w:val="28"/>
        </w:rPr>
        <w:t xml:space="preserve">The questionnaire in </w:t>
      </w:r>
      <w:r w:rsidR="00032309">
        <w:rPr>
          <w:rFonts w:ascii="Times New Roman" w:hAnsi="Times New Roman"/>
          <w:bCs/>
          <w:szCs w:val="28"/>
        </w:rPr>
        <w:t>W</w:t>
      </w:r>
      <w:r>
        <w:rPr>
          <w:rFonts w:ascii="Times New Roman" w:hAnsi="Times New Roman"/>
          <w:bCs/>
          <w:szCs w:val="28"/>
        </w:rPr>
        <w:t xml:space="preserve">ord format and the accompanying spreadsheets in </w:t>
      </w:r>
      <w:r w:rsidR="00032309">
        <w:rPr>
          <w:rFonts w:ascii="Times New Roman" w:hAnsi="Times New Roman"/>
          <w:bCs/>
          <w:szCs w:val="28"/>
        </w:rPr>
        <w:t>E</w:t>
      </w:r>
      <w:r>
        <w:rPr>
          <w:rFonts w:ascii="Times New Roman" w:hAnsi="Times New Roman"/>
          <w:bCs/>
          <w:szCs w:val="28"/>
        </w:rPr>
        <w:t>xcel format.</w:t>
      </w:r>
    </w:p>
    <w:p w14:paraId="7064065B" w14:textId="77777777" w:rsidR="00842899" w:rsidRPr="00842899" w:rsidRDefault="00842899" w:rsidP="0058630A">
      <w:pPr>
        <w:ind w:right="360" w:firstLine="720"/>
        <w:jc w:val="both"/>
        <w:rPr>
          <w:rFonts w:ascii="Times New Roman" w:hAnsi="Times New Roman"/>
          <w:bCs/>
          <w:szCs w:val="28"/>
        </w:rPr>
      </w:pPr>
    </w:p>
    <w:p w14:paraId="4854D71B" w14:textId="77777777" w:rsidR="00842899" w:rsidRPr="00842899" w:rsidRDefault="00842899" w:rsidP="00A167DC">
      <w:pPr>
        <w:numPr>
          <w:ilvl w:val="0"/>
          <w:numId w:val="9"/>
        </w:numPr>
        <w:spacing w:line="240" w:lineRule="auto"/>
        <w:ind w:right="360"/>
        <w:jc w:val="both"/>
        <w:rPr>
          <w:rFonts w:ascii="Times New Roman" w:hAnsi="Times New Roman"/>
          <w:bCs/>
          <w:szCs w:val="28"/>
        </w:rPr>
      </w:pPr>
      <w:r w:rsidRPr="00842899">
        <w:rPr>
          <w:rFonts w:ascii="Times New Roman" w:hAnsi="Times New Roman"/>
          <w:bCs/>
          <w:szCs w:val="28"/>
        </w:rPr>
        <w:t>A PDF of the entire proposal</w:t>
      </w:r>
      <w:r w:rsidR="00063F90">
        <w:rPr>
          <w:rFonts w:ascii="Times New Roman" w:hAnsi="Times New Roman"/>
          <w:bCs/>
          <w:szCs w:val="28"/>
        </w:rPr>
        <w:t>.</w:t>
      </w:r>
    </w:p>
    <w:p w14:paraId="1D7F605E" w14:textId="77777777" w:rsidR="00C70D86" w:rsidRPr="002C2F55" w:rsidRDefault="00C70D86" w:rsidP="00842899">
      <w:pPr>
        <w:ind w:right="360"/>
        <w:jc w:val="both"/>
        <w:rPr>
          <w:rFonts w:ascii="Times New Roman" w:hAnsi="Times New Roman"/>
          <w:i/>
          <w:color w:val="008080"/>
        </w:rPr>
      </w:pPr>
    </w:p>
    <w:p w14:paraId="3AA0A67A" w14:textId="48121B33" w:rsidR="00842899" w:rsidRPr="00842899" w:rsidRDefault="00842899" w:rsidP="00842899">
      <w:pPr>
        <w:ind w:right="360" w:firstLine="720"/>
        <w:rPr>
          <w:rFonts w:ascii="Times New Roman" w:hAnsi="Times New Roman"/>
          <w:szCs w:val="24"/>
        </w:rPr>
      </w:pPr>
      <w:r w:rsidRPr="00842899">
        <w:rPr>
          <w:rFonts w:ascii="Times New Roman" w:hAnsi="Times New Roman"/>
          <w:szCs w:val="24"/>
        </w:rPr>
        <w:t xml:space="preserve">All proposals must be complete in every respect and must answer </w:t>
      </w:r>
      <w:r w:rsidRPr="00842899">
        <w:rPr>
          <w:rFonts w:ascii="Times New Roman" w:hAnsi="Times New Roman"/>
          <w:b/>
          <w:szCs w:val="24"/>
          <w:u w:val="single"/>
        </w:rPr>
        <w:t>concisely and clearly</w:t>
      </w:r>
      <w:r w:rsidRPr="00842899">
        <w:rPr>
          <w:rFonts w:ascii="Times New Roman" w:hAnsi="Times New Roman"/>
          <w:szCs w:val="24"/>
        </w:rPr>
        <w:t xml:space="preserve"> all questions asked in this RFP.</w:t>
      </w:r>
      <w:r w:rsidR="001506F3">
        <w:rPr>
          <w:rFonts w:ascii="Times New Roman" w:hAnsi="Times New Roman"/>
          <w:szCs w:val="24"/>
        </w:rPr>
        <w:t xml:space="preserve"> </w:t>
      </w:r>
      <w:r w:rsidRPr="00842899">
        <w:rPr>
          <w:rFonts w:ascii="Times New Roman" w:hAnsi="Times New Roman"/>
          <w:szCs w:val="24"/>
        </w:rPr>
        <w:t>Incomplete proposals will be disqualified.</w:t>
      </w:r>
      <w:r w:rsidR="001506F3">
        <w:rPr>
          <w:rFonts w:ascii="Times New Roman" w:hAnsi="Times New Roman"/>
          <w:szCs w:val="24"/>
        </w:rPr>
        <w:t xml:space="preserve"> </w:t>
      </w:r>
      <w:r w:rsidRPr="00842899">
        <w:rPr>
          <w:rFonts w:ascii="Times New Roman" w:hAnsi="Times New Roman"/>
          <w:szCs w:val="24"/>
        </w:rPr>
        <w:t>Late proposals will not be accepted.</w:t>
      </w:r>
      <w:r w:rsidR="001506F3">
        <w:rPr>
          <w:rFonts w:ascii="Times New Roman" w:hAnsi="Times New Roman"/>
          <w:szCs w:val="24"/>
        </w:rPr>
        <w:t xml:space="preserve"> </w:t>
      </w:r>
    </w:p>
    <w:p w14:paraId="401F763B" w14:textId="77777777" w:rsidR="002E1F83" w:rsidRDefault="002E1F83">
      <w:pPr>
        <w:spacing w:line="240" w:lineRule="auto"/>
        <w:rPr>
          <w:rFonts w:ascii="Times New Roman" w:hAnsi="Times New Roman"/>
          <w:b/>
          <w:sz w:val="32"/>
          <w:szCs w:val="32"/>
        </w:rPr>
      </w:pPr>
    </w:p>
    <w:p w14:paraId="12077C18" w14:textId="1746EB3A" w:rsidR="00842899" w:rsidRPr="00842899" w:rsidRDefault="00842899" w:rsidP="00842899">
      <w:pPr>
        <w:ind w:right="360"/>
        <w:rPr>
          <w:rFonts w:ascii="Times New Roman" w:hAnsi="Times New Roman"/>
          <w:sz w:val="28"/>
          <w:szCs w:val="28"/>
        </w:rPr>
      </w:pPr>
      <w:r w:rsidRPr="00842899">
        <w:rPr>
          <w:rFonts w:ascii="Times New Roman" w:hAnsi="Times New Roman"/>
          <w:b/>
          <w:sz w:val="32"/>
          <w:szCs w:val="32"/>
        </w:rPr>
        <w:t>SECTION 4:</w:t>
      </w:r>
      <w:r w:rsidR="001506F3">
        <w:rPr>
          <w:rFonts w:ascii="Times New Roman" w:hAnsi="Times New Roman"/>
          <w:b/>
          <w:sz w:val="32"/>
          <w:szCs w:val="32"/>
        </w:rPr>
        <w:t xml:space="preserve"> </w:t>
      </w:r>
      <w:r w:rsidRPr="00842899">
        <w:rPr>
          <w:rFonts w:ascii="Times New Roman" w:hAnsi="Times New Roman"/>
          <w:b/>
          <w:sz w:val="32"/>
          <w:szCs w:val="32"/>
        </w:rPr>
        <w:t>DISCLOSURE</w:t>
      </w:r>
      <w:r w:rsidRPr="00842899">
        <w:rPr>
          <w:rFonts w:ascii="Times New Roman" w:hAnsi="Times New Roman"/>
          <w:b/>
          <w:sz w:val="32"/>
          <w:szCs w:val="32"/>
        </w:rPr>
        <w:br/>
      </w:r>
    </w:p>
    <w:p w14:paraId="44306336" w14:textId="77777777" w:rsidR="00842899" w:rsidRPr="00842899" w:rsidRDefault="00842899" w:rsidP="00842899">
      <w:pPr>
        <w:ind w:right="360"/>
        <w:jc w:val="both"/>
        <w:rPr>
          <w:rFonts w:ascii="Times New Roman" w:hAnsi="Times New Roman"/>
          <w:b/>
          <w:szCs w:val="24"/>
        </w:rPr>
      </w:pPr>
      <w:r w:rsidRPr="00842899">
        <w:rPr>
          <w:rFonts w:ascii="Times New Roman" w:hAnsi="Times New Roman"/>
          <w:b/>
          <w:szCs w:val="24"/>
        </w:rPr>
        <w:t xml:space="preserve">4.1 </w:t>
      </w:r>
      <w:r w:rsidRPr="00842899">
        <w:rPr>
          <w:rFonts w:ascii="Times New Roman" w:hAnsi="Times New Roman"/>
          <w:b/>
          <w:szCs w:val="24"/>
        </w:rPr>
        <w:tab/>
        <w:t>GENERAL DISCLAIMER</w:t>
      </w:r>
    </w:p>
    <w:p w14:paraId="0F5AD4D4" w14:textId="77777777" w:rsidR="00842899" w:rsidRPr="00842899" w:rsidRDefault="00842899" w:rsidP="00842899">
      <w:pPr>
        <w:ind w:right="360"/>
        <w:jc w:val="both"/>
        <w:rPr>
          <w:rFonts w:ascii="Times New Roman" w:hAnsi="Times New Roman"/>
          <w:szCs w:val="24"/>
        </w:rPr>
      </w:pPr>
    </w:p>
    <w:p w14:paraId="2AA38410" w14:textId="42BC929B" w:rsidR="00842899" w:rsidRPr="00D21A7B" w:rsidRDefault="00842899" w:rsidP="00D21A7B">
      <w:pPr>
        <w:ind w:right="360" w:firstLine="720"/>
        <w:jc w:val="both"/>
        <w:rPr>
          <w:rFonts w:ascii="Times New Roman" w:hAnsi="Times New Roman"/>
        </w:rPr>
      </w:pPr>
      <w:r w:rsidRPr="00D21A7B">
        <w:rPr>
          <w:rFonts w:ascii="Times New Roman" w:hAnsi="Times New Roman"/>
        </w:rPr>
        <w:t>The Fund reserves the right to reject any and</w:t>
      </w:r>
      <w:r w:rsidR="00FA734D">
        <w:rPr>
          <w:rFonts w:ascii="Times New Roman" w:hAnsi="Times New Roman"/>
        </w:rPr>
        <w:t>/or</w:t>
      </w:r>
      <w:r w:rsidRPr="00D21A7B">
        <w:rPr>
          <w:rFonts w:ascii="Times New Roman" w:hAnsi="Times New Roman"/>
        </w:rPr>
        <w:t xml:space="preserve"> all proposals.</w:t>
      </w:r>
      <w:r w:rsidR="001506F3">
        <w:rPr>
          <w:rFonts w:ascii="Times New Roman" w:hAnsi="Times New Roman"/>
        </w:rPr>
        <w:t xml:space="preserve"> </w:t>
      </w:r>
      <w:r w:rsidRPr="00D21A7B">
        <w:rPr>
          <w:rFonts w:ascii="Times New Roman" w:hAnsi="Times New Roman"/>
        </w:rPr>
        <w:t>The Fund reserves the right to request clarification of information submitted and to request additional information from one or more Responders.</w:t>
      </w:r>
      <w:r w:rsidR="001506F3">
        <w:rPr>
          <w:rFonts w:ascii="Times New Roman" w:hAnsi="Times New Roman"/>
        </w:rPr>
        <w:t xml:space="preserve"> </w:t>
      </w:r>
      <w:r w:rsidRPr="00D21A7B">
        <w:rPr>
          <w:rFonts w:ascii="Times New Roman" w:hAnsi="Times New Roman"/>
        </w:rPr>
        <w:t>Proposals when received shall become the property of the Fund and shall not be returned to Responders.</w:t>
      </w:r>
    </w:p>
    <w:p w14:paraId="5E0E1262" w14:textId="77777777" w:rsidR="00842899" w:rsidRPr="00D21A7B" w:rsidRDefault="00842899" w:rsidP="00D21A7B">
      <w:pPr>
        <w:ind w:right="360" w:firstLine="720"/>
        <w:jc w:val="both"/>
        <w:rPr>
          <w:rFonts w:ascii="Times New Roman" w:hAnsi="Times New Roman"/>
          <w:sz w:val="20"/>
        </w:rPr>
      </w:pPr>
    </w:p>
    <w:p w14:paraId="5CE418C2" w14:textId="5F68992E" w:rsidR="00842899" w:rsidRPr="00D21A7B" w:rsidRDefault="00842899" w:rsidP="00D21A7B">
      <w:pPr>
        <w:ind w:right="360" w:firstLine="720"/>
        <w:jc w:val="both"/>
        <w:rPr>
          <w:rFonts w:ascii="Times New Roman" w:hAnsi="Times New Roman"/>
        </w:rPr>
      </w:pPr>
      <w:r w:rsidRPr="00D21A7B">
        <w:rPr>
          <w:rFonts w:ascii="Times New Roman" w:hAnsi="Times New Roman"/>
        </w:rPr>
        <w:t>The Fund reserves the right to modify the scope of the engagement and/or terminate the proposed engagement entirely.</w:t>
      </w:r>
      <w:r w:rsidR="001506F3">
        <w:rPr>
          <w:rFonts w:ascii="Times New Roman" w:hAnsi="Times New Roman"/>
        </w:rPr>
        <w:t xml:space="preserve"> </w:t>
      </w:r>
      <w:r w:rsidRPr="00D21A7B">
        <w:rPr>
          <w:rFonts w:ascii="Times New Roman" w:hAnsi="Times New Roman"/>
        </w:rPr>
        <w:t xml:space="preserve"> </w:t>
      </w:r>
    </w:p>
    <w:p w14:paraId="3596BE8B" w14:textId="77777777" w:rsidR="00842899" w:rsidRPr="00D21A7B" w:rsidRDefault="00842899" w:rsidP="00D21A7B">
      <w:pPr>
        <w:ind w:right="360" w:firstLine="720"/>
        <w:jc w:val="both"/>
        <w:rPr>
          <w:rFonts w:ascii="Times New Roman" w:hAnsi="Times New Roman"/>
        </w:rPr>
      </w:pPr>
    </w:p>
    <w:p w14:paraId="73189BD5" w14:textId="77777777" w:rsidR="00842899" w:rsidRPr="00D21A7B" w:rsidRDefault="00842899" w:rsidP="00D21A7B">
      <w:pPr>
        <w:ind w:right="360" w:firstLine="720"/>
        <w:jc w:val="both"/>
        <w:rPr>
          <w:rFonts w:ascii="Times New Roman" w:hAnsi="Times New Roman"/>
        </w:rPr>
      </w:pPr>
      <w:r w:rsidRPr="00D21A7B">
        <w:rPr>
          <w:rFonts w:ascii="Times New Roman" w:hAnsi="Times New Roman"/>
        </w:rPr>
        <w:t>In submitting a proposal, Responders recognize that the Fund is subject to the Illinois Freedom of Information Act and, as such, the proposals may be subject to public disclosure after selection of a vendor.</w:t>
      </w:r>
    </w:p>
    <w:p w14:paraId="121F2335" w14:textId="77777777" w:rsidR="00063F90" w:rsidRDefault="00063F90" w:rsidP="00D21A7B">
      <w:pPr>
        <w:pStyle w:val="Default"/>
        <w:ind w:right="360" w:firstLine="720"/>
        <w:jc w:val="both"/>
        <w:rPr>
          <w:sz w:val="22"/>
        </w:rPr>
      </w:pPr>
    </w:p>
    <w:p w14:paraId="4F96603A" w14:textId="0BC1B466" w:rsidR="00063F90" w:rsidRPr="00063F90" w:rsidRDefault="00063F90" w:rsidP="00D21A7B">
      <w:pPr>
        <w:ind w:right="360" w:firstLine="720"/>
        <w:jc w:val="both"/>
        <w:rPr>
          <w:rFonts w:ascii="Times New Roman" w:hAnsi="Times New Roman"/>
        </w:rPr>
      </w:pPr>
      <w:r w:rsidRPr="00063F90">
        <w:rPr>
          <w:rFonts w:ascii="Times New Roman" w:hAnsi="Times New Roman"/>
        </w:rPr>
        <w:t>If a Responder believes that any portion of its proposal is exempt from public disclosure under the Illinois Freedom of Information Act, 5 ILCS 140/1 (“Act”), the Responder must mark such portion “TRADE SECRETS,” “CONFIDENTIAL,” or “PROPRIETARY,” and make it readily separable from the balance of the response.</w:t>
      </w:r>
      <w:r w:rsidR="001506F3">
        <w:rPr>
          <w:rFonts w:ascii="Times New Roman" w:hAnsi="Times New Roman"/>
        </w:rPr>
        <w:t xml:space="preserve"> </w:t>
      </w:r>
      <w:r w:rsidRPr="00063F90">
        <w:rPr>
          <w:rFonts w:ascii="Times New Roman" w:hAnsi="Times New Roman"/>
        </w:rPr>
        <w:t xml:space="preserve">Proposals marked “TRADE SECRET,” “CONFIDENTIAL,” </w:t>
      </w:r>
      <w:r w:rsidR="00260868">
        <w:rPr>
          <w:rFonts w:ascii="Times New Roman" w:hAnsi="Times New Roman"/>
        </w:rPr>
        <w:t>or</w:t>
      </w:r>
      <w:r w:rsidRPr="00063F90">
        <w:rPr>
          <w:rFonts w:ascii="Times New Roman" w:hAnsi="Times New Roman"/>
        </w:rPr>
        <w:t xml:space="preserve"> “PROPRIETARY” in their entirety will not be honored, and the Fund</w:t>
      </w:r>
      <w:r w:rsidR="00C13381">
        <w:rPr>
          <w:rFonts w:ascii="Times New Roman" w:hAnsi="Times New Roman"/>
        </w:rPr>
        <w:t xml:space="preserve">, at </w:t>
      </w:r>
      <w:r w:rsidR="00212C74">
        <w:rPr>
          <w:rFonts w:ascii="Times New Roman" w:hAnsi="Times New Roman"/>
        </w:rPr>
        <w:t>its</w:t>
      </w:r>
      <w:r w:rsidR="00C13381">
        <w:rPr>
          <w:rFonts w:ascii="Times New Roman" w:hAnsi="Times New Roman"/>
        </w:rPr>
        <w:t xml:space="preserve"> sole discretion, will determine whether</w:t>
      </w:r>
      <w:r w:rsidRPr="00063F90">
        <w:rPr>
          <w:rFonts w:ascii="Times New Roman" w:hAnsi="Times New Roman"/>
        </w:rPr>
        <w:t xml:space="preserve"> all or any portion of proposals </w:t>
      </w:r>
      <w:r w:rsidRPr="00063F90">
        <w:rPr>
          <w:rFonts w:ascii="Times New Roman" w:hAnsi="Times New Roman"/>
        </w:rPr>
        <w:lastRenderedPageBreak/>
        <w:t>so marked</w:t>
      </w:r>
      <w:r w:rsidR="00C13381">
        <w:rPr>
          <w:rFonts w:ascii="Times New Roman" w:hAnsi="Times New Roman"/>
        </w:rPr>
        <w:t xml:space="preserve"> will be disclosed</w:t>
      </w:r>
      <w:r w:rsidRPr="00063F90">
        <w:rPr>
          <w:rFonts w:ascii="Times New Roman" w:hAnsi="Times New Roman"/>
        </w:rPr>
        <w:t>. By submitting a response with material marked “TRADE SECRET,” “CONFIDENTIAL,” or “PROPRIETARY,” the Responder is representing that it has a good faith belief that the material is exempt from disclosure under the Act; however, such designations will not necessarily be conclusive.</w:t>
      </w:r>
      <w:r w:rsidR="001506F3">
        <w:rPr>
          <w:rFonts w:ascii="Times New Roman" w:hAnsi="Times New Roman"/>
        </w:rPr>
        <w:t xml:space="preserve"> </w:t>
      </w:r>
      <w:r w:rsidRPr="00063F90">
        <w:rPr>
          <w:rFonts w:ascii="Times New Roman" w:hAnsi="Times New Roman"/>
        </w:rPr>
        <w:t>From time to time, a Responder may be required to justify in writing why such material should not, upon request, be disclosed by the Fund under the Act.</w:t>
      </w:r>
    </w:p>
    <w:p w14:paraId="56F65ED8" w14:textId="77777777" w:rsidR="00063F90" w:rsidRDefault="00063F90" w:rsidP="00D21A7B">
      <w:pPr>
        <w:pStyle w:val="Default"/>
        <w:ind w:right="360" w:firstLine="720"/>
        <w:jc w:val="both"/>
        <w:rPr>
          <w:sz w:val="22"/>
        </w:rPr>
      </w:pPr>
    </w:p>
    <w:p w14:paraId="44A17323" w14:textId="29EFE321" w:rsidR="00063F90" w:rsidRPr="00063F90" w:rsidRDefault="00063F90" w:rsidP="00D21A7B">
      <w:pPr>
        <w:ind w:right="360" w:firstLine="720"/>
        <w:jc w:val="both"/>
        <w:rPr>
          <w:rFonts w:ascii="Times New Roman" w:hAnsi="Times New Roman"/>
          <w:sz w:val="16"/>
        </w:rPr>
      </w:pPr>
      <w:r w:rsidRPr="00063F90">
        <w:rPr>
          <w:rFonts w:ascii="Times New Roman" w:hAnsi="Times New Roman"/>
        </w:rPr>
        <w:t xml:space="preserve">If a request is made pursuant to the Act for materials a Responder has marked “TRADE SECRET,” “CONFIDENTIAL,” </w:t>
      </w:r>
      <w:r w:rsidR="00260868">
        <w:rPr>
          <w:rFonts w:ascii="Times New Roman" w:hAnsi="Times New Roman"/>
        </w:rPr>
        <w:t>or</w:t>
      </w:r>
      <w:r w:rsidRPr="00063F90">
        <w:rPr>
          <w:rFonts w:ascii="Times New Roman" w:hAnsi="Times New Roman"/>
        </w:rPr>
        <w:t xml:space="preserve"> “PROPRIETARY</w:t>
      </w:r>
      <w:r w:rsidR="0058630A">
        <w:rPr>
          <w:rFonts w:ascii="Times New Roman" w:hAnsi="Times New Roman"/>
        </w:rPr>
        <w:t>,</w:t>
      </w:r>
      <w:r w:rsidRPr="00063F90">
        <w:rPr>
          <w:rFonts w:ascii="Times New Roman" w:hAnsi="Times New Roman"/>
        </w:rPr>
        <w:t>” and if the Fund agrees that the material requested is not subject to disclosure under the Act, the Fund will deny disclosure of those materials.</w:t>
      </w:r>
      <w:r w:rsidR="001506F3">
        <w:rPr>
          <w:rFonts w:ascii="Times New Roman" w:hAnsi="Times New Roman"/>
        </w:rPr>
        <w:t xml:space="preserve"> </w:t>
      </w:r>
      <w:r w:rsidR="00C13381">
        <w:rPr>
          <w:rFonts w:ascii="Times New Roman" w:hAnsi="Times New Roman"/>
        </w:rPr>
        <w:t>If the Fund’s determination is challenged, it will notify the Responder so it can seek a protective order or take other actions at its sole expense.</w:t>
      </w:r>
      <w:r w:rsidR="001506F3">
        <w:rPr>
          <w:rFonts w:ascii="Times New Roman" w:hAnsi="Times New Roman"/>
        </w:rPr>
        <w:t xml:space="preserve"> </w:t>
      </w:r>
      <w:r w:rsidRPr="00063F90">
        <w:rPr>
          <w:rFonts w:ascii="Times New Roman" w:hAnsi="Times New Roman"/>
        </w:rPr>
        <w:t>If the Fund denies disclosure, then by submitting its proposal the applicable Responder agrees to reimburse the Fund for, and to indemnify, defend, and hold harmless the Fund, its officers, fiduciaries, employees, and agents from and against:</w:t>
      </w:r>
      <w:r w:rsidR="001506F3">
        <w:rPr>
          <w:rFonts w:ascii="Times New Roman" w:hAnsi="Times New Roman"/>
        </w:rPr>
        <w:t xml:space="preserve"> </w:t>
      </w:r>
      <w:r w:rsidRPr="00063F90">
        <w:rPr>
          <w:rFonts w:ascii="Times New Roman" w:hAnsi="Times New Roman"/>
        </w:rPr>
        <w:t>any and all claims, damages, losses, liabilities, suits, judgments, fines, penalties, costs, and expenses including, without limitation, attorneys' fees, expenses and court costs of any nature whatsoever (collectively, “Claims”) arising from or relating to the Fund’s non-disclosure.</w:t>
      </w:r>
      <w:r w:rsidR="001506F3">
        <w:rPr>
          <w:rFonts w:ascii="Times New Roman" w:hAnsi="Times New Roman"/>
        </w:rPr>
        <w:t xml:space="preserve"> </w:t>
      </w:r>
      <w:r w:rsidRPr="00063F90">
        <w:rPr>
          <w:rFonts w:ascii="Times New Roman" w:hAnsi="Times New Roman"/>
        </w:rPr>
        <w:t xml:space="preserve">By submitting a proposal, Responders also agree to indemnify, save, and hold the Fund harmless from and against any and all Claims arising from or relating to the Fund’s public disclosure of any such designated portions of their proposal if the Fund reasonably determines disclosure is required by law, or if disclosure is ordered by </w:t>
      </w:r>
      <w:r w:rsidR="00C13381">
        <w:rPr>
          <w:rFonts w:ascii="Times New Roman" w:hAnsi="Times New Roman"/>
        </w:rPr>
        <w:t xml:space="preserve">the Office of the Illinois Attorney General or by </w:t>
      </w:r>
      <w:r w:rsidRPr="00063F90">
        <w:rPr>
          <w:rFonts w:ascii="Times New Roman" w:hAnsi="Times New Roman"/>
        </w:rPr>
        <w:t>a court of competent jurisdiction.</w:t>
      </w:r>
    </w:p>
    <w:p w14:paraId="00CAEA6C" w14:textId="77777777" w:rsidR="00842899" w:rsidRPr="00842899" w:rsidRDefault="00842899" w:rsidP="00D21A7B">
      <w:pPr>
        <w:ind w:right="360"/>
        <w:jc w:val="both"/>
        <w:rPr>
          <w:rFonts w:ascii="Times New Roman" w:hAnsi="Times New Roman"/>
          <w:b/>
          <w:smallCaps/>
          <w:sz w:val="28"/>
          <w:szCs w:val="28"/>
        </w:rPr>
      </w:pPr>
      <w:r w:rsidRPr="00842899">
        <w:rPr>
          <w:rFonts w:ascii="Times New Roman" w:hAnsi="Times New Roman"/>
          <w:b/>
          <w:szCs w:val="24"/>
        </w:rPr>
        <w:br/>
        <w:t xml:space="preserve">4.2 </w:t>
      </w:r>
      <w:r w:rsidRPr="00842899">
        <w:rPr>
          <w:rFonts w:ascii="Times New Roman" w:hAnsi="Times New Roman"/>
          <w:b/>
          <w:szCs w:val="24"/>
        </w:rPr>
        <w:tab/>
      </w:r>
      <w:r w:rsidRPr="00842899">
        <w:rPr>
          <w:rFonts w:ascii="Times New Roman" w:hAnsi="Times New Roman"/>
          <w:b/>
          <w:caps/>
          <w:szCs w:val="28"/>
        </w:rPr>
        <w:t>Notices And Requirements</w:t>
      </w:r>
      <w:r w:rsidRPr="00842899">
        <w:rPr>
          <w:rFonts w:ascii="Times New Roman" w:hAnsi="Times New Roman"/>
          <w:b/>
          <w:smallCaps/>
          <w:szCs w:val="28"/>
        </w:rPr>
        <w:t xml:space="preserve"> </w:t>
      </w:r>
    </w:p>
    <w:p w14:paraId="038FE982" w14:textId="77777777" w:rsidR="00842899" w:rsidRPr="00842899" w:rsidRDefault="00842899" w:rsidP="00842899">
      <w:pPr>
        <w:ind w:right="360"/>
        <w:jc w:val="both"/>
        <w:rPr>
          <w:rFonts w:ascii="Times New Roman" w:hAnsi="Times New Roman"/>
        </w:rPr>
      </w:pPr>
    </w:p>
    <w:p w14:paraId="42FDE383" w14:textId="3F2E7039" w:rsidR="00842899" w:rsidRPr="00842899" w:rsidRDefault="00842899" w:rsidP="00842899">
      <w:pPr>
        <w:ind w:right="360" w:firstLine="720"/>
        <w:jc w:val="both"/>
        <w:rPr>
          <w:rFonts w:ascii="Times New Roman" w:hAnsi="Times New Roman"/>
        </w:rPr>
      </w:pPr>
      <w:r w:rsidRPr="00842899">
        <w:rPr>
          <w:rFonts w:ascii="Times New Roman" w:hAnsi="Times New Roman"/>
        </w:rPr>
        <w:t>The Fund reserves the right to amend the RFP at any time.</w:t>
      </w:r>
      <w:r w:rsidR="001506F3">
        <w:rPr>
          <w:rFonts w:ascii="Times New Roman" w:hAnsi="Times New Roman"/>
        </w:rPr>
        <w:t xml:space="preserve"> </w:t>
      </w:r>
    </w:p>
    <w:p w14:paraId="210E0246" w14:textId="77777777" w:rsidR="00842899" w:rsidRPr="00842899" w:rsidRDefault="00842899" w:rsidP="00842899">
      <w:pPr>
        <w:ind w:right="360"/>
        <w:jc w:val="both"/>
        <w:rPr>
          <w:rFonts w:ascii="Times New Roman" w:hAnsi="Times New Roman"/>
        </w:rPr>
      </w:pPr>
    </w:p>
    <w:p w14:paraId="3179FE50" w14:textId="77777777" w:rsidR="00842899" w:rsidRPr="00842899" w:rsidRDefault="00842899" w:rsidP="00842899">
      <w:pPr>
        <w:ind w:right="360" w:firstLine="720"/>
        <w:jc w:val="both"/>
        <w:rPr>
          <w:rFonts w:ascii="Times New Roman" w:hAnsi="Times New Roman"/>
        </w:rPr>
      </w:pPr>
      <w:r w:rsidRPr="00842899">
        <w:rPr>
          <w:rFonts w:ascii="Times New Roman" w:hAnsi="Times New Roman"/>
        </w:rPr>
        <w:t>The Fund is not responsible for and will not pay any costs associated with the preparation and submission of any response.</w:t>
      </w:r>
    </w:p>
    <w:p w14:paraId="301E1676" w14:textId="77777777" w:rsidR="00842899" w:rsidRPr="00842899" w:rsidRDefault="00842899" w:rsidP="00842899">
      <w:pPr>
        <w:ind w:right="360"/>
        <w:jc w:val="both"/>
        <w:rPr>
          <w:rFonts w:ascii="Times New Roman" w:hAnsi="Times New Roman"/>
        </w:rPr>
      </w:pPr>
    </w:p>
    <w:p w14:paraId="0D5066B7" w14:textId="10E0373E" w:rsidR="00842899" w:rsidRPr="00842899" w:rsidRDefault="00842899" w:rsidP="00842899">
      <w:pPr>
        <w:ind w:right="360" w:firstLine="720"/>
        <w:jc w:val="both"/>
        <w:rPr>
          <w:rFonts w:ascii="Times New Roman" w:hAnsi="Times New Roman"/>
        </w:rPr>
      </w:pPr>
      <w:r w:rsidRPr="00842899">
        <w:rPr>
          <w:rFonts w:ascii="Times New Roman" w:hAnsi="Times New Roman"/>
        </w:rPr>
        <w:t>The Fund reserves the right to waive or permit cure of nonmaterial variances in any response if it is in the Fund’s best interest to do so.</w:t>
      </w:r>
      <w:r w:rsidR="001506F3">
        <w:rPr>
          <w:rFonts w:ascii="Times New Roman" w:hAnsi="Times New Roman"/>
        </w:rPr>
        <w:t xml:space="preserve"> </w:t>
      </w:r>
      <w:r w:rsidRPr="00842899">
        <w:rPr>
          <w:rFonts w:ascii="Times New Roman" w:hAnsi="Times New Roman"/>
        </w:rPr>
        <w:t>“Nonmaterial variances” include minor informalities that do not affect responsiveness</w:t>
      </w:r>
      <w:r w:rsidR="00260868">
        <w:rPr>
          <w:rFonts w:ascii="Times New Roman" w:hAnsi="Times New Roman"/>
        </w:rPr>
        <w:t>,</w:t>
      </w:r>
      <w:r w:rsidRPr="00842899">
        <w:rPr>
          <w:rFonts w:ascii="Times New Roman" w:hAnsi="Times New Roman"/>
        </w:rPr>
        <w:t xml:space="preserve"> that are merely a matter of form or format</w:t>
      </w:r>
      <w:r w:rsidR="00260868">
        <w:rPr>
          <w:rFonts w:ascii="Times New Roman" w:hAnsi="Times New Roman"/>
        </w:rPr>
        <w:t>,</w:t>
      </w:r>
      <w:r w:rsidRPr="00842899">
        <w:rPr>
          <w:rFonts w:ascii="Times New Roman" w:hAnsi="Times New Roman"/>
        </w:rPr>
        <w:t xml:space="preserve"> that do not unreasonably prejudice other Responders</w:t>
      </w:r>
      <w:r w:rsidR="00260868">
        <w:rPr>
          <w:rFonts w:ascii="Times New Roman" w:hAnsi="Times New Roman"/>
        </w:rPr>
        <w:t>,</w:t>
      </w:r>
      <w:r w:rsidRPr="00842899">
        <w:rPr>
          <w:rFonts w:ascii="Times New Roman" w:hAnsi="Times New Roman"/>
        </w:rPr>
        <w:t xml:space="preserve"> that do not change the meaning and scope of the RFP</w:t>
      </w:r>
      <w:r w:rsidR="00794366">
        <w:rPr>
          <w:rFonts w:ascii="Times New Roman" w:hAnsi="Times New Roman"/>
        </w:rPr>
        <w:t>,</w:t>
      </w:r>
      <w:r w:rsidRPr="00842899">
        <w:rPr>
          <w:rFonts w:ascii="Times New Roman" w:hAnsi="Times New Roman"/>
        </w:rPr>
        <w:t xml:space="preserve"> or that do not reflect a material change in the RFP.</w:t>
      </w:r>
      <w:r w:rsidR="001506F3">
        <w:rPr>
          <w:rFonts w:ascii="Times New Roman" w:hAnsi="Times New Roman"/>
        </w:rPr>
        <w:t xml:space="preserve"> </w:t>
      </w:r>
      <w:r w:rsidRPr="00842899">
        <w:rPr>
          <w:rFonts w:ascii="Times New Roman" w:hAnsi="Times New Roman"/>
        </w:rPr>
        <w:t>The determination of materiality is in the sole discretion of the Fund.</w:t>
      </w:r>
    </w:p>
    <w:p w14:paraId="608136A5" w14:textId="77777777" w:rsidR="00842899" w:rsidRPr="00842899" w:rsidRDefault="00842899" w:rsidP="00842899">
      <w:pPr>
        <w:ind w:right="360" w:firstLine="720"/>
        <w:jc w:val="both"/>
        <w:rPr>
          <w:rFonts w:ascii="Times New Roman" w:hAnsi="Times New Roman"/>
        </w:rPr>
      </w:pPr>
    </w:p>
    <w:p w14:paraId="581A52AC" w14:textId="05DD5844" w:rsidR="00842899" w:rsidRPr="00842899" w:rsidRDefault="00842899" w:rsidP="00842899">
      <w:pPr>
        <w:ind w:right="360" w:firstLine="720"/>
        <w:jc w:val="both"/>
        <w:rPr>
          <w:rFonts w:ascii="Times New Roman" w:hAnsi="Times New Roman"/>
        </w:rPr>
      </w:pPr>
      <w:r w:rsidRPr="00842899">
        <w:rPr>
          <w:rFonts w:ascii="Times New Roman" w:hAnsi="Times New Roman"/>
        </w:rPr>
        <w:t xml:space="preserve">The Fund’s Ethics Policy and the Illinois Pension Code restrict gifts which may be given or received by Fund employees or </w:t>
      </w:r>
      <w:r w:rsidR="00D21A7B">
        <w:rPr>
          <w:rFonts w:ascii="Times New Roman" w:hAnsi="Times New Roman"/>
        </w:rPr>
        <w:t>T</w:t>
      </w:r>
      <w:r w:rsidRPr="00842899">
        <w:rPr>
          <w:rFonts w:ascii="Times New Roman" w:hAnsi="Times New Roman"/>
        </w:rPr>
        <w:t>rustees.</w:t>
      </w:r>
      <w:r w:rsidR="001506F3">
        <w:rPr>
          <w:rFonts w:ascii="Times New Roman" w:hAnsi="Times New Roman"/>
        </w:rPr>
        <w:t xml:space="preserve"> </w:t>
      </w:r>
      <w:r w:rsidRPr="00842899">
        <w:rPr>
          <w:rFonts w:ascii="Times New Roman" w:hAnsi="Times New Roman"/>
        </w:rPr>
        <w:t>Responders are responsible for compliance with these provisions and all Fund policies.</w:t>
      </w:r>
    </w:p>
    <w:p w14:paraId="04E27E8F" w14:textId="77777777" w:rsidR="00842899" w:rsidRPr="00842899" w:rsidRDefault="00842899" w:rsidP="00842899">
      <w:pPr>
        <w:ind w:right="360" w:firstLine="720"/>
        <w:jc w:val="both"/>
        <w:rPr>
          <w:rFonts w:ascii="Times New Roman" w:hAnsi="Times New Roman"/>
        </w:rPr>
      </w:pPr>
    </w:p>
    <w:p w14:paraId="1549FD86" w14:textId="115FA6DB" w:rsidR="00842899" w:rsidRDefault="004A16B7" w:rsidP="004A16B7">
      <w:pPr>
        <w:ind w:right="360" w:firstLine="720"/>
        <w:jc w:val="both"/>
        <w:rPr>
          <w:rFonts w:ascii="Times New Roman" w:hAnsi="Times New Roman"/>
        </w:rPr>
      </w:pPr>
      <w:r w:rsidRPr="004A16B7">
        <w:rPr>
          <w:rFonts w:ascii="Times New Roman" w:hAnsi="Times New Roman"/>
        </w:rPr>
        <w:t>A selected Responder’s failure to affirm the Fund’s Statement of Investment Policy and act as a fiduciary</w:t>
      </w:r>
      <w:r w:rsidR="00AE2263">
        <w:rPr>
          <w:rFonts w:ascii="Times New Roman" w:hAnsi="Times New Roman"/>
        </w:rPr>
        <w:t xml:space="preserve"> or any of the requirements of the Illinois Pension Code</w:t>
      </w:r>
      <w:r w:rsidRPr="004A16B7">
        <w:rPr>
          <w:rFonts w:ascii="Times New Roman" w:hAnsi="Times New Roman"/>
        </w:rPr>
        <w:t xml:space="preserve"> will result in the disqualification of that Responder and entitle the Board to make an alternate selection from the Responders to the RFP.</w:t>
      </w:r>
    </w:p>
    <w:p w14:paraId="1D1C7E31" w14:textId="77777777" w:rsidR="004A16B7" w:rsidRPr="00842899" w:rsidRDefault="004A16B7" w:rsidP="004A16B7">
      <w:pPr>
        <w:ind w:right="360" w:firstLine="720"/>
        <w:jc w:val="both"/>
        <w:rPr>
          <w:rFonts w:ascii="Times New Roman" w:hAnsi="Times New Roman"/>
        </w:rPr>
      </w:pPr>
    </w:p>
    <w:p w14:paraId="2EDE11A9" w14:textId="0F7EFB94" w:rsidR="00506A3E" w:rsidRDefault="00842899" w:rsidP="00596B74">
      <w:pPr>
        <w:ind w:right="360" w:firstLine="720"/>
        <w:jc w:val="both"/>
        <w:rPr>
          <w:rFonts w:ascii="Times New Roman" w:hAnsi="Times New Roman"/>
        </w:rPr>
      </w:pPr>
      <w:r w:rsidRPr="00842899">
        <w:rPr>
          <w:rFonts w:ascii="Times New Roman" w:hAnsi="Times New Roman"/>
        </w:rPr>
        <w:t>This RFP and the resulting agreement, if any, are to be governed by the laws of the State of Illinois.</w:t>
      </w:r>
      <w:r w:rsidR="001506F3">
        <w:rPr>
          <w:rFonts w:ascii="Times New Roman" w:hAnsi="Times New Roman"/>
        </w:rPr>
        <w:t xml:space="preserve"> </w:t>
      </w:r>
      <w:r w:rsidRPr="00842899">
        <w:rPr>
          <w:rFonts w:ascii="Times New Roman" w:hAnsi="Times New Roman"/>
        </w:rPr>
        <w:t>Responders are responsible for ascertaining pertinent legal requirements and restrictions.</w:t>
      </w:r>
      <w:r w:rsidR="001506F3">
        <w:rPr>
          <w:rFonts w:ascii="Times New Roman" w:hAnsi="Times New Roman"/>
        </w:rPr>
        <w:t xml:space="preserve"> </w:t>
      </w:r>
      <w:proofErr w:type="gramStart"/>
      <w:r w:rsidRPr="00842899">
        <w:rPr>
          <w:rFonts w:ascii="Times New Roman" w:hAnsi="Times New Roman"/>
        </w:rPr>
        <w:t>Any and all</w:t>
      </w:r>
      <w:proofErr w:type="gramEnd"/>
      <w:r w:rsidRPr="00842899">
        <w:rPr>
          <w:rFonts w:ascii="Times New Roman" w:hAnsi="Times New Roman"/>
        </w:rPr>
        <w:t xml:space="preserve"> litigation or actions commenced in connection with this RFP must be brought in the appropriate Illinois forum.</w:t>
      </w:r>
    </w:p>
    <w:p w14:paraId="6F77B574" w14:textId="77777777" w:rsidR="00842899" w:rsidRPr="00842899" w:rsidRDefault="00842899" w:rsidP="00842899">
      <w:pPr>
        <w:keepNext/>
        <w:spacing w:before="240"/>
        <w:ind w:right="360"/>
        <w:jc w:val="both"/>
        <w:outlineLvl w:val="2"/>
        <w:rPr>
          <w:rFonts w:ascii="Times New Roman" w:hAnsi="Times New Roman"/>
          <w:b/>
          <w:szCs w:val="24"/>
        </w:rPr>
      </w:pPr>
      <w:r w:rsidRPr="00842899">
        <w:rPr>
          <w:rFonts w:ascii="Times New Roman" w:hAnsi="Times New Roman"/>
          <w:b/>
          <w:szCs w:val="24"/>
        </w:rPr>
        <w:lastRenderedPageBreak/>
        <w:t xml:space="preserve">4.3 </w:t>
      </w:r>
      <w:r w:rsidRPr="00842899">
        <w:rPr>
          <w:rFonts w:ascii="Times New Roman" w:hAnsi="Times New Roman"/>
          <w:b/>
          <w:szCs w:val="24"/>
        </w:rPr>
        <w:tab/>
        <w:t>DISPOSITION OF PROPOSALS</w:t>
      </w:r>
    </w:p>
    <w:p w14:paraId="5E7917CD" w14:textId="77777777" w:rsidR="00842899" w:rsidRPr="00842899" w:rsidRDefault="00842899" w:rsidP="00842899">
      <w:pPr>
        <w:ind w:right="360"/>
        <w:rPr>
          <w:rFonts w:ascii="Times New Roman" w:hAnsi="Times New Roman"/>
          <w:szCs w:val="24"/>
        </w:rPr>
      </w:pPr>
    </w:p>
    <w:p w14:paraId="66930CA1" w14:textId="69AC1507" w:rsidR="00842899" w:rsidRPr="00842899" w:rsidRDefault="00842899" w:rsidP="00842899">
      <w:pPr>
        <w:ind w:right="360" w:firstLine="720"/>
        <w:jc w:val="both"/>
        <w:rPr>
          <w:rFonts w:ascii="Times New Roman" w:hAnsi="Times New Roman"/>
          <w:szCs w:val="24"/>
        </w:rPr>
      </w:pPr>
      <w:r w:rsidRPr="00842899">
        <w:rPr>
          <w:rFonts w:ascii="Times New Roman" w:hAnsi="Times New Roman"/>
          <w:szCs w:val="24"/>
        </w:rPr>
        <w:t>The Fund reserves the right to retain all proposals submitted and to use any ideas in a proposal regardless of whether that proposal is selected.</w:t>
      </w:r>
      <w:r w:rsidR="001506F3">
        <w:rPr>
          <w:rFonts w:ascii="Times New Roman" w:hAnsi="Times New Roman"/>
          <w:szCs w:val="24"/>
        </w:rPr>
        <w:t xml:space="preserve"> </w:t>
      </w:r>
      <w:r w:rsidRPr="00842899">
        <w:rPr>
          <w:rFonts w:ascii="Times New Roman" w:hAnsi="Times New Roman"/>
          <w:szCs w:val="24"/>
        </w:rPr>
        <w:t>Submission of a proposal indicates acceptance of the conditions contained in this RFP, unless clearly and specifically noted in the proposal submitted and confirmed in the agreement between the Fund and the firm selected.</w:t>
      </w:r>
    </w:p>
    <w:p w14:paraId="325871AD" w14:textId="77777777" w:rsidR="00842899" w:rsidRPr="00842899" w:rsidRDefault="00842899" w:rsidP="00842899">
      <w:pPr>
        <w:ind w:right="360"/>
        <w:jc w:val="both"/>
        <w:rPr>
          <w:rFonts w:ascii="Times New Roman" w:hAnsi="Times New Roman"/>
          <w:szCs w:val="24"/>
        </w:rPr>
      </w:pPr>
    </w:p>
    <w:p w14:paraId="060DD6FD" w14:textId="33E2C779" w:rsidR="00842899" w:rsidRPr="00842899" w:rsidRDefault="00842899" w:rsidP="00842899">
      <w:pPr>
        <w:ind w:right="360"/>
        <w:rPr>
          <w:rFonts w:ascii="Times New Roman" w:hAnsi="Times New Roman"/>
          <w:b/>
          <w:sz w:val="32"/>
          <w:szCs w:val="32"/>
        </w:rPr>
      </w:pPr>
      <w:r w:rsidRPr="00842899">
        <w:rPr>
          <w:rFonts w:ascii="Times New Roman" w:hAnsi="Times New Roman"/>
          <w:b/>
          <w:sz w:val="32"/>
          <w:szCs w:val="32"/>
        </w:rPr>
        <w:t>SECTION 5:</w:t>
      </w:r>
      <w:r w:rsidR="001506F3">
        <w:rPr>
          <w:rFonts w:ascii="Times New Roman" w:hAnsi="Times New Roman"/>
          <w:b/>
          <w:sz w:val="32"/>
          <w:szCs w:val="32"/>
        </w:rPr>
        <w:t xml:space="preserve"> </w:t>
      </w:r>
      <w:r w:rsidRPr="00842899">
        <w:rPr>
          <w:rFonts w:ascii="Times New Roman" w:hAnsi="Times New Roman"/>
          <w:b/>
          <w:sz w:val="32"/>
          <w:szCs w:val="32"/>
        </w:rPr>
        <w:t>SELECTION PROCESS</w:t>
      </w:r>
    </w:p>
    <w:p w14:paraId="5BFD52EB" w14:textId="77777777" w:rsidR="00842899" w:rsidRPr="00842899" w:rsidRDefault="00842899" w:rsidP="00842899">
      <w:pPr>
        <w:ind w:right="360"/>
        <w:jc w:val="both"/>
        <w:rPr>
          <w:rFonts w:ascii="Times New Roman" w:hAnsi="Times New Roman"/>
          <w:sz w:val="28"/>
          <w:szCs w:val="28"/>
        </w:rPr>
      </w:pPr>
    </w:p>
    <w:p w14:paraId="2062E541" w14:textId="77777777" w:rsidR="00842899" w:rsidRPr="00842899" w:rsidRDefault="00842899" w:rsidP="00842899">
      <w:pPr>
        <w:ind w:right="360"/>
        <w:jc w:val="both"/>
        <w:rPr>
          <w:rFonts w:ascii="Times New Roman" w:hAnsi="Times New Roman"/>
          <w:szCs w:val="24"/>
        </w:rPr>
      </w:pPr>
      <w:r w:rsidRPr="00842899">
        <w:rPr>
          <w:rFonts w:ascii="Times New Roman" w:hAnsi="Times New Roman"/>
          <w:b/>
          <w:szCs w:val="24"/>
        </w:rPr>
        <w:t xml:space="preserve">5.1 </w:t>
      </w:r>
      <w:r w:rsidRPr="00842899">
        <w:rPr>
          <w:rFonts w:ascii="Times New Roman" w:hAnsi="Times New Roman"/>
          <w:b/>
          <w:szCs w:val="24"/>
        </w:rPr>
        <w:tab/>
      </w:r>
      <w:r w:rsidRPr="00842899">
        <w:rPr>
          <w:rFonts w:ascii="Times New Roman" w:hAnsi="Times New Roman"/>
          <w:b/>
          <w:caps/>
          <w:szCs w:val="28"/>
        </w:rPr>
        <w:t>Evaluation of Proposals and Candidate Qualification</w:t>
      </w:r>
    </w:p>
    <w:p w14:paraId="0D01A6F6" w14:textId="77777777" w:rsidR="00842899" w:rsidRPr="00842899" w:rsidRDefault="00842899" w:rsidP="00842899">
      <w:pPr>
        <w:ind w:right="360" w:firstLine="720"/>
        <w:jc w:val="both"/>
        <w:rPr>
          <w:rFonts w:ascii="Times New Roman" w:hAnsi="Times New Roman"/>
        </w:rPr>
      </w:pPr>
    </w:p>
    <w:p w14:paraId="35F5D353" w14:textId="77777777" w:rsidR="00374225" w:rsidRPr="00842899" w:rsidRDefault="00374225" w:rsidP="00374225">
      <w:pPr>
        <w:ind w:right="360" w:firstLine="720"/>
        <w:jc w:val="both"/>
        <w:rPr>
          <w:rFonts w:ascii="Times New Roman" w:hAnsi="Times New Roman"/>
        </w:rPr>
      </w:pPr>
      <w:r w:rsidRPr="00842899">
        <w:rPr>
          <w:rFonts w:ascii="Times New Roman" w:hAnsi="Times New Roman"/>
          <w:szCs w:val="24"/>
        </w:rPr>
        <w:t xml:space="preserve">All proposals submitted will be evaluated by Fund Staff.  Fund </w:t>
      </w:r>
      <w:r w:rsidRPr="00842899">
        <w:rPr>
          <w:rFonts w:ascii="Times New Roman" w:hAnsi="Times New Roman"/>
        </w:rPr>
        <w:t xml:space="preserve">Staff shall review the proposals to identify qualified candidates based on the criteria presented in the RFP as supplemented by material provided by </w:t>
      </w:r>
      <w:r>
        <w:rPr>
          <w:rFonts w:ascii="Times New Roman" w:hAnsi="Times New Roman"/>
        </w:rPr>
        <w:t>Responders</w:t>
      </w:r>
      <w:r w:rsidRPr="00842899">
        <w:rPr>
          <w:rFonts w:ascii="Times New Roman" w:hAnsi="Times New Roman"/>
        </w:rPr>
        <w:t>.  Fund Staff and members of the Board may interview all, some</w:t>
      </w:r>
      <w:r>
        <w:rPr>
          <w:rFonts w:ascii="Times New Roman" w:hAnsi="Times New Roman"/>
        </w:rPr>
        <w:t>,</w:t>
      </w:r>
      <w:r w:rsidRPr="00842899">
        <w:rPr>
          <w:rFonts w:ascii="Times New Roman" w:hAnsi="Times New Roman"/>
        </w:rPr>
        <w:t xml:space="preserve"> or none of the RFP Responders</w:t>
      </w:r>
      <w:r>
        <w:rPr>
          <w:rFonts w:ascii="Times New Roman" w:hAnsi="Times New Roman"/>
        </w:rPr>
        <w:t>;</w:t>
      </w:r>
      <w:r w:rsidRPr="00842899">
        <w:rPr>
          <w:rFonts w:ascii="Times New Roman" w:hAnsi="Times New Roman"/>
        </w:rPr>
        <w:t xml:space="preserve"> undertake site visits to Responder offices</w:t>
      </w:r>
      <w:r>
        <w:rPr>
          <w:rFonts w:ascii="Times New Roman" w:hAnsi="Times New Roman"/>
        </w:rPr>
        <w:t>;</w:t>
      </w:r>
      <w:r w:rsidRPr="00842899">
        <w:rPr>
          <w:rFonts w:ascii="Times New Roman" w:hAnsi="Times New Roman"/>
        </w:rPr>
        <w:t xml:space="preserve"> and conduct such other due diligence as is prudent under the circumstances.  </w:t>
      </w:r>
    </w:p>
    <w:p w14:paraId="32B8F4AA" w14:textId="77777777" w:rsidR="00374225" w:rsidRPr="00842899" w:rsidRDefault="00374225" w:rsidP="00374225">
      <w:pPr>
        <w:ind w:right="360" w:firstLine="720"/>
        <w:jc w:val="both"/>
        <w:rPr>
          <w:rFonts w:ascii="Times New Roman" w:hAnsi="Times New Roman"/>
        </w:rPr>
      </w:pPr>
    </w:p>
    <w:p w14:paraId="7C8EEB9B" w14:textId="24CB3AE9" w:rsidR="00374225" w:rsidRPr="00842899" w:rsidRDefault="00374225" w:rsidP="00374225">
      <w:pPr>
        <w:ind w:right="360" w:firstLine="720"/>
        <w:jc w:val="both"/>
        <w:rPr>
          <w:rFonts w:ascii="Times New Roman" w:hAnsi="Times New Roman"/>
          <w:szCs w:val="24"/>
        </w:rPr>
      </w:pPr>
      <w:r w:rsidRPr="00842899">
        <w:rPr>
          <w:rFonts w:ascii="Times New Roman" w:hAnsi="Times New Roman"/>
        </w:rPr>
        <w:t xml:space="preserve">Fund Staff will prepare a report relating to the results of the RFP process and present the report to the Investment Committee during a public meeting.  </w:t>
      </w:r>
      <w:r>
        <w:rPr>
          <w:rFonts w:ascii="Times New Roman" w:hAnsi="Times New Roman"/>
          <w:szCs w:val="24"/>
        </w:rPr>
        <w:t>Organization</w:t>
      </w:r>
      <w:r w:rsidRPr="00842899">
        <w:rPr>
          <w:rFonts w:ascii="Times New Roman" w:hAnsi="Times New Roman"/>
          <w:szCs w:val="24"/>
        </w:rPr>
        <w:t>s may be asked to make formal presentations of their proposals to the Fund Investment Committee and/o</w:t>
      </w:r>
      <w:r>
        <w:rPr>
          <w:rFonts w:ascii="Times New Roman" w:hAnsi="Times New Roman"/>
          <w:szCs w:val="24"/>
        </w:rPr>
        <w:t>r the Board.  Selection of the I</w:t>
      </w:r>
      <w:r w:rsidRPr="00842899">
        <w:rPr>
          <w:rFonts w:ascii="Times New Roman" w:hAnsi="Times New Roman"/>
          <w:szCs w:val="24"/>
        </w:rPr>
        <w:t xml:space="preserve">nvestment </w:t>
      </w:r>
      <w:r>
        <w:rPr>
          <w:rFonts w:ascii="Times New Roman" w:hAnsi="Times New Roman"/>
          <w:szCs w:val="24"/>
        </w:rPr>
        <w:t>Consultant</w:t>
      </w:r>
      <w:r w:rsidRPr="00842899">
        <w:rPr>
          <w:rFonts w:ascii="Times New Roman" w:hAnsi="Times New Roman"/>
          <w:szCs w:val="24"/>
        </w:rPr>
        <w:t xml:space="preserve"> is subject to final approval by the Board.</w:t>
      </w:r>
    </w:p>
    <w:p w14:paraId="4CAB11DE" w14:textId="77777777" w:rsidR="002C4C0E" w:rsidRDefault="002C4C0E">
      <w:pPr>
        <w:spacing w:line="240" w:lineRule="auto"/>
        <w:rPr>
          <w:rFonts w:ascii="Times New Roman" w:hAnsi="Times New Roman"/>
          <w:b/>
          <w:szCs w:val="24"/>
        </w:rPr>
      </w:pPr>
    </w:p>
    <w:p w14:paraId="59D95F6B" w14:textId="77777777" w:rsidR="00842899" w:rsidRPr="00842899" w:rsidRDefault="00842899" w:rsidP="00D21A7B">
      <w:pPr>
        <w:spacing w:line="240" w:lineRule="auto"/>
        <w:rPr>
          <w:rFonts w:ascii="Times New Roman" w:hAnsi="Times New Roman"/>
          <w:szCs w:val="24"/>
        </w:rPr>
      </w:pPr>
      <w:r w:rsidRPr="00842899">
        <w:rPr>
          <w:rFonts w:ascii="Times New Roman" w:hAnsi="Times New Roman"/>
          <w:b/>
          <w:szCs w:val="24"/>
        </w:rPr>
        <w:t xml:space="preserve">5.2 </w:t>
      </w:r>
      <w:r w:rsidRPr="00842899">
        <w:rPr>
          <w:rFonts w:ascii="Times New Roman" w:hAnsi="Times New Roman"/>
          <w:b/>
          <w:szCs w:val="24"/>
        </w:rPr>
        <w:tab/>
      </w:r>
      <w:r w:rsidRPr="00842899">
        <w:rPr>
          <w:rFonts w:ascii="Times New Roman" w:hAnsi="Times New Roman"/>
          <w:b/>
          <w:caps/>
          <w:szCs w:val="28"/>
        </w:rPr>
        <w:t>Award</w:t>
      </w:r>
    </w:p>
    <w:p w14:paraId="032E69AF" w14:textId="77777777" w:rsidR="00842899" w:rsidRPr="00842899" w:rsidRDefault="00842899" w:rsidP="00842899">
      <w:pPr>
        <w:tabs>
          <w:tab w:val="left" w:pos="-720"/>
        </w:tabs>
        <w:suppressAutoHyphens/>
        <w:ind w:right="360"/>
        <w:rPr>
          <w:rFonts w:ascii="Times New Roman" w:hAnsi="Times New Roman"/>
          <w:szCs w:val="24"/>
        </w:rPr>
      </w:pPr>
    </w:p>
    <w:p w14:paraId="269921F0" w14:textId="56750B15" w:rsidR="00842899" w:rsidRDefault="00842899" w:rsidP="00842899">
      <w:pPr>
        <w:ind w:right="360" w:firstLine="720"/>
        <w:jc w:val="both"/>
        <w:rPr>
          <w:rFonts w:ascii="Times New Roman" w:hAnsi="Times New Roman"/>
        </w:rPr>
      </w:pPr>
      <w:r w:rsidRPr="00842899">
        <w:rPr>
          <w:rFonts w:ascii="Times New Roman" w:hAnsi="Times New Roman"/>
        </w:rPr>
        <w:t xml:space="preserve">The Fund reserves the right to award this mandate to the firm(s) which, in its sole opinion, will provide the best match to the requirements of the RFP. The Fund reserves the right to reject Responders due to their noncompliance with the requirements of this RFP. Additionally, the Fund reserves the right not to hire or defer the hiring of any firm for </w:t>
      </w:r>
      <w:r w:rsidR="00374225">
        <w:rPr>
          <w:rFonts w:ascii="Times New Roman" w:hAnsi="Times New Roman"/>
        </w:rPr>
        <w:t xml:space="preserve">investment consulting </w:t>
      </w:r>
      <w:r w:rsidRPr="00842899">
        <w:rPr>
          <w:rFonts w:ascii="Times New Roman" w:hAnsi="Times New Roman"/>
        </w:rPr>
        <w:t>services.</w:t>
      </w:r>
    </w:p>
    <w:p w14:paraId="0CDE8BC3" w14:textId="77777777" w:rsidR="00506A3E" w:rsidRDefault="00506A3E" w:rsidP="00D82E12">
      <w:pPr>
        <w:spacing w:line="240" w:lineRule="auto"/>
        <w:rPr>
          <w:rFonts w:ascii="Times New Roman" w:hAnsi="Times New Roman"/>
          <w:b/>
          <w:szCs w:val="24"/>
        </w:rPr>
      </w:pPr>
    </w:p>
    <w:p w14:paraId="5F941825" w14:textId="77777777" w:rsidR="00506A3E" w:rsidRDefault="00506A3E" w:rsidP="00D82E12">
      <w:pPr>
        <w:spacing w:line="240" w:lineRule="auto"/>
        <w:rPr>
          <w:rFonts w:ascii="Times New Roman" w:hAnsi="Times New Roman"/>
          <w:b/>
          <w:szCs w:val="24"/>
        </w:rPr>
      </w:pPr>
    </w:p>
    <w:p w14:paraId="315A19E8" w14:textId="77777777" w:rsidR="002D7C92" w:rsidRPr="00842899" w:rsidRDefault="002D7C92" w:rsidP="002D7C92">
      <w:pPr>
        <w:spacing w:line="240" w:lineRule="auto"/>
        <w:rPr>
          <w:rFonts w:ascii="Times New Roman" w:hAnsi="Times New Roman"/>
          <w:szCs w:val="24"/>
        </w:rPr>
      </w:pPr>
      <w:r w:rsidRPr="00842899">
        <w:rPr>
          <w:rFonts w:ascii="Times New Roman" w:hAnsi="Times New Roman"/>
          <w:b/>
          <w:szCs w:val="24"/>
        </w:rPr>
        <w:t>5.3</w:t>
      </w:r>
      <w:r w:rsidRPr="00842899">
        <w:rPr>
          <w:rFonts w:ascii="Times New Roman" w:hAnsi="Times New Roman"/>
          <w:b/>
          <w:szCs w:val="24"/>
        </w:rPr>
        <w:tab/>
      </w:r>
      <w:r w:rsidRPr="00842899">
        <w:rPr>
          <w:rFonts w:ascii="Times New Roman" w:hAnsi="Times New Roman"/>
          <w:b/>
          <w:caps/>
          <w:szCs w:val="28"/>
        </w:rPr>
        <w:t>Emerging Managers</w:t>
      </w:r>
    </w:p>
    <w:p w14:paraId="68A0A123" w14:textId="77777777" w:rsidR="002D7C92" w:rsidRPr="00842899" w:rsidRDefault="002D7C92" w:rsidP="002D7C92">
      <w:pPr>
        <w:ind w:right="360" w:firstLine="720"/>
        <w:jc w:val="both"/>
        <w:rPr>
          <w:rFonts w:ascii="Times New Roman" w:hAnsi="Times New Roman"/>
          <w:spacing w:val="2"/>
        </w:rPr>
      </w:pPr>
    </w:p>
    <w:p w14:paraId="3D289B82" w14:textId="63D5AD19" w:rsidR="00BE66EC" w:rsidRPr="00374225" w:rsidRDefault="00BE66EC" w:rsidP="00374225">
      <w:pPr>
        <w:ind w:right="360" w:firstLine="720"/>
        <w:jc w:val="both"/>
        <w:rPr>
          <w:rFonts w:ascii="Times New Roman" w:hAnsi="Times New Roman"/>
          <w:spacing w:val="2"/>
        </w:rPr>
      </w:pPr>
      <w:r w:rsidRPr="00BE66EC">
        <w:rPr>
          <w:rFonts w:ascii="Times New Roman" w:hAnsi="Times New Roman"/>
          <w:spacing w:val="2"/>
        </w:rPr>
        <w:t xml:space="preserve">If an Emerging </w:t>
      </w:r>
      <w:r w:rsidR="00374225">
        <w:rPr>
          <w:rFonts w:ascii="Times New Roman" w:hAnsi="Times New Roman"/>
          <w:spacing w:val="2"/>
        </w:rPr>
        <w:t xml:space="preserve">Investment Consultant </w:t>
      </w:r>
      <w:r w:rsidRPr="00BE66EC">
        <w:rPr>
          <w:rFonts w:ascii="Times New Roman" w:hAnsi="Times New Roman"/>
          <w:spacing w:val="2"/>
        </w:rPr>
        <w:t xml:space="preserve">meets the search criteria established by the Board for a specific search and meets the criteria established in the Qualifications section of this RFP, then the Emerging </w:t>
      </w:r>
      <w:r w:rsidR="00374225">
        <w:rPr>
          <w:rFonts w:ascii="Times New Roman" w:hAnsi="Times New Roman"/>
          <w:spacing w:val="2"/>
        </w:rPr>
        <w:t>Investment Consultant</w:t>
      </w:r>
      <w:r w:rsidRPr="00BE66EC">
        <w:rPr>
          <w:rFonts w:ascii="Times New Roman" w:hAnsi="Times New Roman"/>
          <w:spacing w:val="2"/>
        </w:rPr>
        <w:t xml:space="preserve"> shall receive an invitation to present for final consideration of the contract.  In the case where multiple emerging investment managers meet the criteria of the Qualifications Section, </w:t>
      </w:r>
      <w:r>
        <w:rPr>
          <w:rFonts w:ascii="Times New Roman" w:hAnsi="Times New Roman"/>
          <w:spacing w:val="2"/>
        </w:rPr>
        <w:t>Fund S</w:t>
      </w:r>
      <w:r w:rsidRPr="00BE66EC">
        <w:rPr>
          <w:rFonts w:ascii="Times New Roman" w:hAnsi="Times New Roman"/>
          <w:spacing w:val="2"/>
        </w:rPr>
        <w:t xml:space="preserve">taff may choose the most qualified firm or firms to present to the Committee.  For purposes of this RFP, “Emerging </w:t>
      </w:r>
      <w:r w:rsidR="00374225">
        <w:rPr>
          <w:rFonts w:ascii="Times New Roman" w:hAnsi="Times New Roman"/>
          <w:spacing w:val="2"/>
        </w:rPr>
        <w:t>Investment</w:t>
      </w:r>
      <w:r w:rsidRPr="00BE66EC">
        <w:rPr>
          <w:rFonts w:ascii="Times New Roman" w:hAnsi="Times New Roman"/>
          <w:spacing w:val="2"/>
        </w:rPr>
        <w:t xml:space="preserve"> </w:t>
      </w:r>
      <w:r w:rsidR="00374225">
        <w:rPr>
          <w:rFonts w:ascii="Times New Roman" w:hAnsi="Times New Roman"/>
          <w:spacing w:val="2"/>
        </w:rPr>
        <w:t>Consultant</w:t>
      </w:r>
      <w:r w:rsidRPr="00BE66EC">
        <w:rPr>
          <w:rFonts w:ascii="Times New Roman" w:hAnsi="Times New Roman"/>
          <w:spacing w:val="2"/>
        </w:rPr>
        <w:t>” shall have the meaning set forth in 40 ILCS 5/1-109.1(4).</w:t>
      </w:r>
    </w:p>
    <w:p w14:paraId="255CF8F6" w14:textId="77777777" w:rsidR="007D2BBC" w:rsidRPr="00842899" w:rsidRDefault="007D2BBC" w:rsidP="002D7C92">
      <w:pPr>
        <w:ind w:right="360"/>
        <w:jc w:val="both"/>
        <w:rPr>
          <w:rFonts w:ascii="Times New Roman" w:hAnsi="Times New Roman"/>
        </w:rPr>
      </w:pPr>
    </w:p>
    <w:p w14:paraId="6C42C29D" w14:textId="77777777" w:rsidR="00842899" w:rsidRPr="00842899" w:rsidRDefault="00842899" w:rsidP="00842899">
      <w:pPr>
        <w:ind w:right="360"/>
        <w:jc w:val="both"/>
        <w:rPr>
          <w:rFonts w:ascii="Times New Roman" w:hAnsi="Times New Roman"/>
          <w:szCs w:val="24"/>
        </w:rPr>
      </w:pPr>
      <w:r w:rsidRPr="00842899">
        <w:rPr>
          <w:rFonts w:ascii="Times New Roman" w:hAnsi="Times New Roman"/>
          <w:b/>
          <w:szCs w:val="24"/>
        </w:rPr>
        <w:t>5.</w:t>
      </w:r>
      <w:r w:rsidR="002D7C92">
        <w:rPr>
          <w:rFonts w:ascii="Times New Roman" w:hAnsi="Times New Roman"/>
          <w:b/>
          <w:szCs w:val="24"/>
        </w:rPr>
        <w:t>4</w:t>
      </w:r>
      <w:r w:rsidRPr="00842899">
        <w:rPr>
          <w:rFonts w:ascii="Times New Roman" w:hAnsi="Times New Roman"/>
          <w:b/>
          <w:szCs w:val="24"/>
        </w:rPr>
        <w:tab/>
      </w:r>
      <w:r w:rsidRPr="00842899">
        <w:rPr>
          <w:rFonts w:ascii="Times New Roman" w:hAnsi="Times New Roman"/>
          <w:b/>
          <w:caps/>
          <w:szCs w:val="24"/>
        </w:rPr>
        <w:t>A</w:t>
      </w:r>
      <w:r w:rsidRPr="00842899">
        <w:rPr>
          <w:rFonts w:ascii="Times New Roman" w:hAnsi="Times New Roman"/>
          <w:b/>
          <w:caps/>
          <w:szCs w:val="28"/>
        </w:rPr>
        <w:t>nnouncement</w:t>
      </w:r>
    </w:p>
    <w:p w14:paraId="5830FB64" w14:textId="77777777" w:rsidR="00842899" w:rsidRPr="00842899" w:rsidRDefault="00842899" w:rsidP="00842899">
      <w:pPr>
        <w:ind w:right="360" w:firstLine="720"/>
        <w:jc w:val="both"/>
        <w:outlineLvl w:val="0"/>
        <w:rPr>
          <w:rFonts w:ascii="Times New Roman" w:hAnsi="Times New Roman"/>
          <w:u w:val="single"/>
        </w:rPr>
      </w:pPr>
    </w:p>
    <w:p w14:paraId="6A291CFE" w14:textId="52306296" w:rsidR="00842899" w:rsidRDefault="00842899" w:rsidP="00894498">
      <w:pPr>
        <w:ind w:right="360" w:firstLine="720"/>
        <w:jc w:val="both"/>
        <w:outlineLvl w:val="0"/>
        <w:rPr>
          <w:rFonts w:ascii="Times New Roman" w:hAnsi="Times New Roman"/>
        </w:rPr>
      </w:pPr>
      <w:r w:rsidRPr="00842899">
        <w:rPr>
          <w:rFonts w:ascii="Times New Roman" w:hAnsi="Times New Roman"/>
        </w:rPr>
        <w:t>Following successful completion of the RFP process, the Board’s decision shall be public information.</w:t>
      </w:r>
      <w:r w:rsidR="001506F3">
        <w:rPr>
          <w:rFonts w:ascii="Times New Roman" w:hAnsi="Times New Roman"/>
        </w:rPr>
        <w:t xml:space="preserve"> </w:t>
      </w:r>
      <w:r w:rsidRPr="00842899">
        <w:rPr>
          <w:rFonts w:ascii="Times New Roman" w:hAnsi="Times New Roman"/>
        </w:rPr>
        <w:t xml:space="preserve">Such notice shall include the name of the successful </w:t>
      </w:r>
      <w:r w:rsidR="002D7647">
        <w:rPr>
          <w:rFonts w:ascii="Times New Roman" w:hAnsi="Times New Roman"/>
        </w:rPr>
        <w:t>firm</w:t>
      </w:r>
      <w:r w:rsidRPr="00842899">
        <w:rPr>
          <w:rFonts w:ascii="Times New Roman" w:hAnsi="Times New Roman"/>
        </w:rPr>
        <w:t>(s),</w:t>
      </w:r>
      <w:r w:rsidR="00894498">
        <w:rPr>
          <w:rFonts w:ascii="Times New Roman" w:hAnsi="Times New Roman"/>
        </w:rPr>
        <w:t xml:space="preserve"> the total amount applicable to </w:t>
      </w:r>
      <w:r w:rsidRPr="00842899">
        <w:rPr>
          <w:rFonts w:ascii="Times New Roman" w:hAnsi="Times New Roman"/>
        </w:rPr>
        <w:t xml:space="preserve">the mandate(s), the </w:t>
      </w:r>
      <w:r w:rsidRPr="00842899">
        <w:rPr>
          <w:rFonts w:ascii="Times New Roman" w:hAnsi="Times New Roman"/>
        </w:rPr>
        <w:lastRenderedPageBreak/>
        <w:t xml:space="preserve">basis for determining the total fees to be paid, and a disclosure approved by the Board describing the factors that contributed to the selection of the </w:t>
      </w:r>
      <w:r w:rsidR="002D7647">
        <w:rPr>
          <w:rFonts w:ascii="Times New Roman" w:hAnsi="Times New Roman"/>
        </w:rPr>
        <w:t>firm</w:t>
      </w:r>
      <w:r w:rsidRPr="00842899">
        <w:rPr>
          <w:rFonts w:ascii="Times New Roman" w:hAnsi="Times New Roman"/>
        </w:rPr>
        <w:t>(s).</w:t>
      </w:r>
      <w:r w:rsidR="001506F3">
        <w:rPr>
          <w:rFonts w:ascii="Times New Roman" w:hAnsi="Times New Roman"/>
        </w:rPr>
        <w:t xml:space="preserve"> </w:t>
      </w:r>
    </w:p>
    <w:sectPr w:rsidR="00842899" w:rsidSect="00E530A6">
      <w:footerReference w:type="default" r:id="rId10"/>
      <w:headerReference w:type="first" r:id="rId11"/>
      <w:footerReference w:type="first" r:id="rId12"/>
      <w:pgSz w:w="12240" w:h="15840" w:code="1"/>
      <w:pgMar w:top="1440" w:right="1080" w:bottom="1440" w:left="1080" w:header="576" w:footer="144"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650FF1" w14:textId="77777777" w:rsidR="00013BF5" w:rsidRDefault="00013BF5" w:rsidP="00D2524A">
      <w:r>
        <w:separator/>
      </w:r>
    </w:p>
  </w:endnote>
  <w:endnote w:type="continuationSeparator" w:id="0">
    <w:p w14:paraId="07823E6A" w14:textId="77777777" w:rsidR="00013BF5" w:rsidRDefault="00013BF5" w:rsidP="00D25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Helvetica-Narrow">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1AE97" w14:textId="77777777" w:rsidR="00B7050E" w:rsidRPr="00BE1F9A" w:rsidRDefault="00B7050E" w:rsidP="00E75FBF">
    <w:pPr>
      <w:pStyle w:val="Footer"/>
      <w:jc w:val="right"/>
      <w:rPr>
        <w:rFonts w:ascii="Palatino Linotype" w:hAnsi="Palatino Linotype" w:cs="Times New Roman"/>
        <w:b/>
        <w:bCs/>
        <w:iCs/>
        <w:color w:val="403166"/>
        <w:sz w:val="18"/>
        <w:szCs w:val="18"/>
      </w:rPr>
    </w:pPr>
  </w:p>
  <w:tbl>
    <w:tblPr>
      <w:tblW w:w="5000" w:type="pct"/>
      <w:jc w:val="center"/>
      <w:tblBorders>
        <w:top w:val="single" w:sz="4" w:space="0" w:color="005DAA"/>
      </w:tblBorders>
      <w:tblCellMar>
        <w:top w:w="29" w:type="dxa"/>
        <w:left w:w="14" w:type="dxa"/>
        <w:right w:w="14" w:type="dxa"/>
      </w:tblCellMar>
      <w:tblLook w:val="04A0" w:firstRow="1" w:lastRow="0" w:firstColumn="1" w:lastColumn="0" w:noHBand="0" w:noVBand="1"/>
    </w:tblPr>
    <w:tblGrid>
      <w:gridCol w:w="10080"/>
    </w:tblGrid>
    <w:tr w:rsidR="00B7050E" w:rsidRPr="00CA52D6" w14:paraId="5C294473" w14:textId="77777777" w:rsidTr="00BE1F9A">
      <w:trPr>
        <w:jc w:val="center"/>
      </w:trPr>
      <w:tc>
        <w:tcPr>
          <w:tcW w:w="5000" w:type="pct"/>
        </w:tcPr>
        <w:p w14:paraId="2E43A23D" w14:textId="77777777" w:rsidR="00B7050E" w:rsidRPr="00BE1F9A" w:rsidRDefault="00B7050E" w:rsidP="00BE1F9A">
          <w:pPr>
            <w:pStyle w:val="Footer"/>
            <w:jc w:val="center"/>
            <w:rPr>
              <w:rFonts w:ascii="Palatino Linotype" w:hAnsi="Palatino Linotype" w:cs="Times New Roman"/>
              <w:color w:val="005DAA"/>
              <w:sz w:val="19"/>
              <w:szCs w:val="19"/>
            </w:rPr>
          </w:pPr>
          <w:r w:rsidRPr="00BE1F9A">
            <w:rPr>
              <w:rFonts w:ascii="Palatino Linotype" w:hAnsi="Palatino Linotype" w:cs="Times New Roman"/>
              <w:color w:val="005DAA"/>
              <w:sz w:val="19"/>
              <w:szCs w:val="19"/>
            </w:rPr>
            <w:t>County Employees’ and Officers’ Annuity and Benefit Fund of Cook County</w:t>
          </w:r>
        </w:p>
        <w:p w14:paraId="73B3BE4C" w14:textId="77777777" w:rsidR="00B7050E" w:rsidRPr="00BE1F9A" w:rsidRDefault="00B7050E" w:rsidP="00BE1F9A">
          <w:pPr>
            <w:pStyle w:val="Footer"/>
            <w:jc w:val="center"/>
            <w:rPr>
              <w:rFonts w:ascii="Palatino Linotype" w:hAnsi="Palatino Linotype" w:cs="Times New Roman"/>
              <w:color w:val="005DAA"/>
              <w:sz w:val="19"/>
              <w:szCs w:val="19"/>
            </w:rPr>
          </w:pPr>
          <w:r w:rsidRPr="00BE1F9A">
            <w:rPr>
              <w:rFonts w:ascii="Palatino Linotype" w:hAnsi="Palatino Linotype" w:cs="Times New Roman"/>
              <w:color w:val="005DAA"/>
              <w:sz w:val="19"/>
              <w:szCs w:val="19"/>
            </w:rPr>
            <w:t>Forest Preserve District Employees’ Annuity and Benefit Fund of Cook County</w:t>
          </w:r>
        </w:p>
        <w:p w14:paraId="51985608" w14:textId="77777777" w:rsidR="00B7050E" w:rsidRPr="00CA52D6" w:rsidRDefault="00B7050E" w:rsidP="00BE1F9A">
          <w:pPr>
            <w:pStyle w:val="Footer"/>
            <w:jc w:val="center"/>
            <w:rPr>
              <w:rFonts w:ascii="Century Gothic" w:hAnsi="Century Gothic" w:cs="Times New Roman"/>
              <w:color w:val="005DAA"/>
              <w:sz w:val="20"/>
              <w:szCs w:val="20"/>
            </w:rPr>
          </w:pPr>
          <w:r w:rsidRPr="00BE1F9A">
            <w:rPr>
              <w:rFonts w:ascii="Palatino Linotype" w:hAnsi="Palatino Linotype" w:cs="Times New Roman"/>
              <w:color w:val="005DAA"/>
              <w:sz w:val="19"/>
              <w:szCs w:val="19"/>
            </w:rPr>
            <w:t xml:space="preserve">p. </w:t>
          </w:r>
          <w:r w:rsidRPr="00BE1F9A">
            <w:rPr>
              <w:rFonts w:ascii="Palatino Linotype" w:hAnsi="Palatino Linotype" w:cs="Times New Roman"/>
              <w:color w:val="005DAA"/>
              <w:sz w:val="19"/>
              <w:szCs w:val="19"/>
            </w:rPr>
            <w:fldChar w:fldCharType="begin"/>
          </w:r>
          <w:r w:rsidRPr="00BE1F9A">
            <w:rPr>
              <w:rFonts w:ascii="Palatino Linotype" w:hAnsi="Palatino Linotype" w:cs="Times New Roman"/>
              <w:color w:val="005DAA"/>
              <w:sz w:val="19"/>
              <w:szCs w:val="19"/>
            </w:rPr>
            <w:instrText xml:space="preserve"> PAGE   \* MERGEFORMAT </w:instrText>
          </w:r>
          <w:r w:rsidRPr="00BE1F9A">
            <w:rPr>
              <w:rFonts w:ascii="Palatino Linotype" w:hAnsi="Palatino Linotype" w:cs="Times New Roman"/>
              <w:color w:val="005DAA"/>
              <w:sz w:val="19"/>
              <w:szCs w:val="19"/>
            </w:rPr>
            <w:fldChar w:fldCharType="separate"/>
          </w:r>
          <w:r w:rsidR="002A5971">
            <w:rPr>
              <w:rFonts w:ascii="Palatino Linotype" w:hAnsi="Palatino Linotype" w:cs="Times New Roman"/>
              <w:noProof/>
              <w:color w:val="005DAA"/>
              <w:sz w:val="19"/>
              <w:szCs w:val="19"/>
            </w:rPr>
            <w:t>6</w:t>
          </w:r>
          <w:r w:rsidRPr="00BE1F9A">
            <w:rPr>
              <w:rFonts w:ascii="Palatino Linotype" w:hAnsi="Palatino Linotype" w:cs="Times New Roman"/>
              <w:color w:val="005DAA"/>
              <w:sz w:val="19"/>
              <w:szCs w:val="19"/>
            </w:rPr>
            <w:fldChar w:fldCharType="end"/>
          </w:r>
        </w:p>
      </w:tc>
    </w:tr>
  </w:tbl>
  <w:p w14:paraId="3633DDEC" w14:textId="77777777" w:rsidR="00B7050E" w:rsidRPr="00416116" w:rsidRDefault="00B7050E" w:rsidP="00E75FBF">
    <w:pPr>
      <w:pStyle w:val="Footer"/>
      <w:jc w:val="right"/>
      <w:rPr>
        <w:rFonts w:ascii="Times New Roman" w:hAnsi="Times New Roman" w:cs="Times New Roman"/>
        <w:b/>
        <w:bCs/>
        <w:iCs/>
        <w:color w:val="403166"/>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E77B1" w14:textId="77777777" w:rsidR="00B7050E" w:rsidRPr="00BD37AF" w:rsidRDefault="00B7050E" w:rsidP="00D2524A">
    <w:pPr>
      <w:pStyle w:val="Footer"/>
      <w:jc w:val="right"/>
      <w:rPr>
        <w:rFonts w:ascii="Palatino Linotype" w:hAnsi="Palatino Linotype" w:cs="Times New Roman"/>
        <w:b/>
        <w:color w:val="403166"/>
        <w:sz w:val="18"/>
        <w:szCs w:val="18"/>
      </w:rPr>
    </w:pPr>
  </w:p>
  <w:p w14:paraId="5F027812" w14:textId="77777777" w:rsidR="00B7050E" w:rsidRPr="00424E40" w:rsidRDefault="00B7050E" w:rsidP="00424E40">
    <w:pPr>
      <w:pStyle w:val="Footer"/>
      <w:tabs>
        <w:tab w:val="clear" w:pos="4680"/>
        <w:tab w:val="left" w:pos="9360"/>
      </w:tabs>
      <w:ind w:left="-1008" w:right="-1008"/>
      <w:rPr>
        <w:rFonts w:ascii="Century Gothic" w:hAnsi="Century Gothic" w:cs="Times New Roman"/>
        <w:b/>
        <w:color w:val="403166"/>
        <w:sz w:val="18"/>
        <w:szCs w:val="18"/>
      </w:rPr>
    </w:pPr>
    <w:r w:rsidRPr="00BD37AF">
      <w:rPr>
        <w:rFonts w:ascii="Palatino Linotype" w:hAnsi="Palatino Linotype" w:cs="Times New Roman"/>
        <w:b/>
        <w:color w:val="403166"/>
        <w:sz w:val="18"/>
        <w:szCs w:val="18"/>
      </w:rPr>
      <w:tab/>
    </w:r>
  </w:p>
  <w:tbl>
    <w:tblPr>
      <w:tblW w:w="5000" w:type="pct"/>
      <w:jc w:val="center"/>
      <w:tblBorders>
        <w:top w:val="single" w:sz="4" w:space="0" w:color="005DAA"/>
      </w:tblBorders>
      <w:tblCellMar>
        <w:top w:w="29" w:type="dxa"/>
        <w:left w:w="14" w:type="dxa"/>
        <w:right w:w="14" w:type="dxa"/>
      </w:tblCellMar>
      <w:tblLook w:val="04A0" w:firstRow="1" w:lastRow="0" w:firstColumn="1" w:lastColumn="0" w:noHBand="0" w:noVBand="1"/>
    </w:tblPr>
    <w:tblGrid>
      <w:gridCol w:w="10080"/>
    </w:tblGrid>
    <w:tr w:rsidR="00B7050E" w:rsidRPr="00A610A0" w14:paraId="76599A44" w14:textId="77777777" w:rsidTr="00A610A0">
      <w:trPr>
        <w:jc w:val="center"/>
      </w:trPr>
      <w:tc>
        <w:tcPr>
          <w:tcW w:w="5000" w:type="pct"/>
        </w:tcPr>
        <w:p w14:paraId="7CC54245" w14:textId="77777777" w:rsidR="00B7050E" w:rsidRPr="00A610A0" w:rsidRDefault="00B7050E" w:rsidP="00424C5D">
          <w:pPr>
            <w:pStyle w:val="Footer"/>
            <w:jc w:val="center"/>
            <w:rPr>
              <w:rFonts w:ascii="Palatino Linotype" w:hAnsi="Palatino Linotype" w:cs="Times New Roman"/>
              <w:color w:val="005DAA"/>
              <w:sz w:val="19"/>
              <w:szCs w:val="19"/>
            </w:rPr>
          </w:pPr>
          <w:r w:rsidRPr="00A610A0">
            <w:rPr>
              <w:rFonts w:ascii="Palatino Linotype" w:hAnsi="Palatino Linotype" w:cs="Times New Roman"/>
              <w:color w:val="005DAA"/>
              <w:sz w:val="19"/>
              <w:szCs w:val="19"/>
            </w:rPr>
            <w:t>County Employees’ and Officers’ Annuity and Benefit Fund of Cook County</w:t>
          </w:r>
        </w:p>
        <w:p w14:paraId="368C5B4F" w14:textId="77777777" w:rsidR="00B7050E" w:rsidRDefault="00B7050E" w:rsidP="00424C5D">
          <w:pPr>
            <w:pStyle w:val="Footer"/>
            <w:jc w:val="center"/>
            <w:rPr>
              <w:rFonts w:ascii="Palatino Linotype" w:hAnsi="Palatino Linotype" w:cs="Times New Roman"/>
              <w:color w:val="005DAA"/>
              <w:sz w:val="19"/>
              <w:szCs w:val="19"/>
            </w:rPr>
          </w:pPr>
          <w:r w:rsidRPr="00A610A0">
            <w:rPr>
              <w:rFonts w:ascii="Palatino Linotype" w:hAnsi="Palatino Linotype" w:cs="Times New Roman"/>
              <w:color w:val="005DAA"/>
              <w:sz w:val="19"/>
              <w:szCs w:val="19"/>
            </w:rPr>
            <w:t>Forest Preserve District Employees’ Annuity and Benefit Fund of Cook County</w:t>
          </w:r>
        </w:p>
        <w:p w14:paraId="4197C47C" w14:textId="5BF524B4" w:rsidR="00B7050E" w:rsidRPr="00A610A0" w:rsidRDefault="00B02BB3" w:rsidP="00424C5D">
          <w:pPr>
            <w:pStyle w:val="Footer"/>
            <w:jc w:val="center"/>
            <w:rPr>
              <w:rFonts w:ascii="Palatino Linotype" w:hAnsi="Palatino Linotype" w:cs="Times New Roman"/>
              <w:color w:val="005DAA"/>
              <w:sz w:val="19"/>
              <w:szCs w:val="19"/>
            </w:rPr>
          </w:pPr>
          <w:r>
            <w:rPr>
              <w:rFonts w:ascii="Palatino Linotype" w:hAnsi="Palatino Linotype" w:cs="Times New Roman"/>
              <w:color w:val="005DAA"/>
              <w:sz w:val="19"/>
              <w:szCs w:val="19"/>
            </w:rPr>
            <w:t>70 W. Madison St, Suite 1925</w:t>
          </w:r>
          <w:r w:rsidR="00B7050E" w:rsidRPr="00A610A0">
            <w:rPr>
              <w:rFonts w:ascii="Palatino Linotype" w:hAnsi="Palatino Linotype" w:cs="Times New Roman"/>
              <w:color w:val="005DAA"/>
              <w:sz w:val="19"/>
              <w:szCs w:val="19"/>
            </w:rPr>
            <w:t xml:space="preserve"> | 312.603.1200 | 312.603.9760 fax | www.cookcountypension.com</w:t>
          </w:r>
        </w:p>
      </w:tc>
    </w:tr>
  </w:tbl>
  <w:p w14:paraId="66801F02" w14:textId="77777777" w:rsidR="00B7050E" w:rsidRPr="00416116" w:rsidRDefault="00B7050E" w:rsidP="00CA52D6">
    <w:pPr>
      <w:pStyle w:val="Footer"/>
      <w:rPr>
        <w:rFonts w:ascii="Times New Roman" w:hAnsi="Times New Roman" w:cs="Times New Roman"/>
        <w:b/>
        <w:color w:val="403166"/>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B5AD9C" w14:textId="77777777" w:rsidR="00013BF5" w:rsidRDefault="00013BF5" w:rsidP="00D2524A">
      <w:r>
        <w:separator/>
      </w:r>
    </w:p>
  </w:footnote>
  <w:footnote w:type="continuationSeparator" w:id="0">
    <w:p w14:paraId="57A1DEF9" w14:textId="77777777" w:rsidR="00013BF5" w:rsidRDefault="00013BF5" w:rsidP="00D252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3984C" w14:textId="77777777" w:rsidR="00B7050E" w:rsidRPr="00D2524A" w:rsidRDefault="00B7050E" w:rsidP="00424C5D">
    <w:pPr>
      <w:pStyle w:val="Header"/>
      <w:jc w:val="right"/>
    </w:pPr>
    <w:r>
      <w:rPr>
        <w:noProof/>
      </w:rPr>
      <w:drawing>
        <wp:inline distT="0" distB="0" distL="0" distR="0" wp14:anchorId="59F1497A" wp14:editId="189CB71F">
          <wp:extent cx="915763" cy="914400"/>
          <wp:effectExtent l="19050" t="0" r="0" b="0"/>
          <wp:docPr id="2" name="Picture 1" descr="log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s.PNG"/>
                  <pic:cNvPicPr/>
                </pic:nvPicPr>
                <pic:blipFill>
                  <a:blip r:embed="rId1"/>
                  <a:stretch>
                    <a:fillRect/>
                  </a:stretch>
                </pic:blipFill>
                <pic:spPr>
                  <a:xfrm>
                    <a:off x="0" y="0"/>
                    <a:ext cx="915763"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41B28C9"/>
    <w:multiLevelType w:val="hybridMultilevel"/>
    <w:tmpl w:val="4DBEC584"/>
    <w:lvl w:ilvl="0" w:tplc="1E448CA8">
      <w:start w:val="1"/>
      <w:numFmt w:val="upp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8E5933"/>
    <w:multiLevelType w:val="hybridMultilevel"/>
    <w:tmpl w:val="94F8877E"/>
    <w:lvl w:ilvl="0" w:tplc="19FC1986">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9810B4"/>
    <w:multiLevelType w:val="hybridMultilevel"/>
    <w:tmpl w:val="0574AE40"/>
    <w:lvl w:ilvl="0" w:tplc="04090015">
      <w:start w:val="1"/>
      <w:numFmt w:val="upperLetter"/>
      <w:lvlText w:val="%1."/>
      <w:lvlJc w:val="left"/>
      <w:pPr>
        <w:tabs>
          <w:tab w:val="num" w:pos="720"/>
        </w:tabs>
        <w:ind w:left="720" w:hanging="360"/>
      </w:pPr>
      <w:rPr>
        <w:rFont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D55035"/>
    <w:multiLevelType w:val="hybridMultilevel"/>
    <w:tmpl w:val="81E6DBB6"/>
    <w:lvl w:ilvl="0" w:tplc="CCD6AD38">
      <w:start w:val="1"/>
      <w:numFmt w:val="decimal"/>
      <w:lvlText w:val="%1."/>
      <w:lvlJc w:val="left"/>
      <w:pPr>
        <w:ind w:left="1440" w:hanging="360"/>
      </w:pPr>
    </w:lvl>
    <w:lvl w:ilvl="1" w:tplc="EBCA25DE" w:tentative="1">
      <w:start w:val="1"/>
      <w:numFmt w:val="lowerLetter"/>
      <w:lvlText w:val="%2."/>
      <w:lvlJc w:val="left"/>
      <w:pPr>
        <w:ind w:left="2160" w:hanging="360"/>
      </w:pPr>
    </w:lvl>
    <w:lvl w:ilvl="2" w:tplc="0D245C74" w:tentative="1">
      <w:start w:val="1"/>
      <w:numFmt w:val="lowerRoman"/>
      <w:lvlText w:val="%3."/>
      <w:lvlJc w:val="right"/>
      <w:pPr>
        <w:ind w:left="2880" w:hanging="180"/>
      </w:pPr>
    </w:lvl>
    <w:lvl w:ilvl="3" w:tplc="52B20486" w:tentative="1">
      <w:start w:val="1"/>
      <w:numFmt w:val="decimal"/>
      <w:lvlText w:val="%4."/>
      <w:lvlJc w:val="left"/>
      <w:pPr>
        <w:ind w:left="3600" w:hanging="360"/>
      </w:pPr>
    </w:lvl>
    <w:lvl w:ilvl="4" w:tplc="E0D03DB4" w:tentative="1">
      <w:start w:val="1"/>
      <w:numFmt w:val="lowerLetter"/>
      <w:lvlText w:val="%5."/>
      <w:lvlJc w:val="left"/>
      <w:pPr>
        <w:ind w:left="4320" w:hanging="360"/>
      </w:pPr>
    </w:lvl>
    <w:lvl w:ilvl="5" w:tplc="762CFB4E" w:tentative="1">
      <w:start w:val="1"/>
      <w:numFmt w:val="lowerRoman"/>
      <w:lvlText w:val="%6."/>
      <w:lvlJc w:val="right"/>
      <w:pPr>
        <w:ind w:left="5040" w:hanging="180"/>
      </w:pPr>
    </w:lvl>
    <w:lvl w:ilvl="6" w:tplc="6408137E" w:tentative="1">
      <w:start w:val="1"/>
      <w:numFmt w:val="decimal"/>
      <w:lvlText w:val="%7."/>
      <w:lvlJc w:val="left"/>
      <w:pPr>
        <w:ind w:left="5760" w:hanging="360"/>
      </w:pPr>
    </w:lvl>
    <w:lvl w:ilvl="7" w:tplc="0AC0A3CC" w:tentative="1">
      <w:start w:val="1"/>
      <w:numFmt w:val="lowerLetter"/>
      <w:lvlText w:val="%8."/>
      <w:lvlJc w:val="left"/>
      <w:pPr>
        <w:ind w:left="6480" w:hanging="360"/>
      </w:pPr>
    </w:lvl>
    <w:lvl w:ilvl="8" w:tplc="52EC83FC" w:tentative="1">
      <w:start w:val="1"/>
      <w:numFmt w:val="lowerRoman"/>
      <w:lvlText w:val="%9."/>
      <w:lvlJc w:val="right"/>
      <w:pPr>
        <w:ind w:left="7200" w:hanging="180"/>
      </w:pPr>
    </w:lvl>
  </w:abstractNum>
  <w:abstractNum w:abstractNumId="5" w15:restartNumberingAfterBreak="0">
    <w:nsid w:val="1328174E"/>
    <w:multiLevelType w:val="hybridMultilevel"/>
    <w:tmpl w:val="C29C507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5657FF5"/>
    <w:multiLevelType w:val="hybridMultilevel"/>
    <w:tmpl w:val="62D4E28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68E7D19"/>
    <w:multiLevelType w:val="hybridMultilevel"/>
    <w:tmpl w:val="2402D01E"/>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15:restartNumberingAfterBreak="0">
    <w:nsid w:val="22B95D79"/>
    <w:multiLevelType w:val="hybridMultilevel"/>
    <w:tmpl w:val="804C8962"/>
    <w:lvl w:ilvl="0" w:tplc="7CCADE0A">
      <w:start w:val="1"/>
      <w:numFmt w:val="upperLetter"/>
      <w:lvlText w:val="%1."/>
      <w:lvlJc w:val="left"/>
      <w:pPr>
        <w:ind w:left="720" w:hanging="360"/>
      </w:pPr>
    </w:lvl>
    <w:lvl w:ilvl="1" w:tplc="A702A050">
      <w:start w:val="1"/>
      <w:numFmt w:val="lowerLetter"/>
      <w:lvlText w:val="%2."/>
      <w:lvlJc w:val="left"/>
      <w:pPr>
        <w:ind w:left="1440" w:hanging="360"/>
      </w:pPr>
    </w:lvl>
    <w:lvl w:ilvl="2" w:tplc="A5764B0C" w:tentative="1">
      <w:start w:val="1"/>
      <w:numFmt w:val="lowerRoman"/>
      <w:lvlText w:val="%3."/>
      <w:lvlJc w:val="right"/>
      <w:pPr>
        <w:ind w:left="2160" w:hanging="180"/>
      </w:pPr>
    </w:lvl>
    <w:lvl w:ilvl="3" w:tplc="6578456C" w:tentative="1">
      <w:start w:val="1"/>
      <w:numFmt w:val="decimal"/>
      <w:lvlText w:val="%4."/>
      <w:lvlJc w:val="left"/>
      <w:pPr>
        <w:ind w:left="2880" w:hanging="360"/>
      </w:pPr>
    </w:lvl>
    <w:lvl w:ilvl="4" w:tplc="CEE6E112" w:tentative="1">
      <w:start w:val="1"/>
      <w:numFmt w:val="lowerLetter"/>
      <w:lvlText w:val="%5."/>
      <w:lvlJc w:val="left"/>
      <w:pPr>
        <w:ind w:left="3600" w:hanging="360"/>
      </w:pPr>
    </w:lvl>
    <w:lvl w:ilvl="5" w:tplc="05CE0A44" w:tentative="1">
      <w:start w:val="1"/>
      <w:numFmt w:val="lowerRoman"/>
      <w:lvlText w:val="%6."/>
      <w:lvlJc w:val="right"/>
      <w:pPr>
        <w:ind w:left="4320" w:hanging="180"/>
      </w:pPr>
    </w:lvl>
    <w:lvl w:ilvl="6" w:tplc="4D68F9EA" w:tentative="1">
      <w:start w:val="1"/>
      <w:numFmt w:val="decimal"/>
      <w:lvlText w:val="%7."/>
      <w:lvlJc w:val="left"/>
      <w:pPr>
        <w:ind w:left="5040" w:hanging="360"/>
      </w:pPr>
    </w:lvl>
    <w:lvl w:ilvl="7" w:tplc="3C342856" w:tentative="1">
      <w:start w:val="1"/>
      <w:numFmt w:val="lowerLetter"/>
      <w:lvlText w:val="%8."/>
      <w:lvlJc w:val="left"/>
      <w:pPr>
        <w:ind w:left="5760" w:hanging="360"/>
      </w:pPr>
    </w:lvl>
    <w:lvl w:ilvl="8" w:tplc="F3EA0E14" w:tentative="1">
      <w:start w:val="1"/>
      <w:numFmt w:val="lowerRoman"/>
      <w:lvlText w:val="%9."/>
      <w:lvlJc w:val="right"/>
      <w:pPr>
        <w:ind w:left="6480" w:hanging="180"/>
      </w:pPr>
    </w:lvl>
  </w:abstractNum>
  <w:abstractNum w:abstractNumId="9" w15:restartNumberingAfterBreak="0">
    <w:nsid w:val="245B77E9"/>
    <w:multiLevelType w:val="hybridMultilevel"/>
    <w:tmpl w:val="F7368F6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2B18721D"/>
    <w:multiLevelType w:val="hybridMultilevel"/>
    <w:tmpl w:val="13C6DAE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2C39320A"/>
    <w:multiLevelType w:val="hybridMultilevel"/>
    <w:tmpl w:val="BAD27D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ED30065"/>
    <w:multiLevelType w:val="hybridMultilevel"/>
    <w:tmpl w:val="8ABCC4F8"/>
    <w:lvl w:ilvl="0" w:tplc="49EE8934">
      <w:start w:val="1"/>
      <w:numFmt w:val="bullet"/>
      <w:lvlText w:val=""/>
      <w:lvlJc w:val="left"/>
      <w:pPr>
        <w:ind w:left="1440" w:hanging="360"/>
      </w:pPr>
      <w:rPr>
        <w:rFonts w:ascii="Wingdings" w:hAnsi="Wingdings" w:hint="default"/>
      </w:rPr>
    </w:lvl>
    <w:lvl w:ilvl="1" w:tplc="372ACEEC" w:tentative="1">
      <w:start w:val="1"/>
      <w:numFmt w:val="bullet"/>
      <w:lvlText w:val="o"/>
      <w:lvlJc w:val="left"/>
      <w:pPr>
        <w:ind w:left="2160" w:hanging="360"/>
      </w:pPr>
      <w:rPr>
        <w:rFonts w:ascii="Courier New" w:hAnsi="Courier New" w:cs="Courier New" w:hint="default"/>
      </w:rPr>
    </w:lvl>
    <w:lvl w:ilvl="2" w:tplc="E586DC94" w:tentative="1">
      <w:start w:val="1"/>
      <w:numFmt w:val="bullet"/>
      <w:lvlText w:val=""/>
      <w:lvlJc w:val="left"/>
      <w:pPr>
        <w:ind w:left="2880" w:hanging="360"/>
      </w:pPr>
      <w:rPr>
        <w:rFonts w:ascii="Wingdings" w:hAnsi="Wingdings" w:hint="default"/>
      </w:rPr>
    </w:lvl>
    <w:lvl w:ilvl="3" w:tplc="DDF835EE" w:tentative="1">
      <w:start w:val="1"/>
      <w:numFmt w:val="bullet"/>
      <w:lvlText w:val=""/>
      <w:lvlJc w:val="left"/>
      <w:pPr>
        <w:ind w:left="3600" w:hanging="360"/>
      </w:pPr>
      <w:rPr>
        <w:rFonts w:ascii="Symbol" w:hAnsi="Symbol" w:hint="default"/>
      </w:rPr>
    </w:lvl>
    <w:lvl w:ilvl="4" w:tplc="39FE2080" w:tentative="1">
      <w:start w:val="1"/>
      <w:numFmt w:val="bullet"/>
      <w:lvlText w:val="o"/>
      <w:lvlJc w:val="left"/>
      <w:pPr>
        <w:ind w:left="4320" w:hanging="360"/>
      </w:pPr>
      <w:rPr>
        <w:rFonts w:ascii="Courier New" w:hAnsi="Courier New" w:cs="Courier New" w:hint="default"/>
      </w:rPr>
    </w:lvl>
    <w:lvl w:ilvl="5" w:tplc="31E44420" w:tentative="1">
      <w:start w:val="1"/>
      <w:numFmt w:val="bullet"/>
      <w:lvlText w:val=""/>
      <w:lvlJc w:val="left"/>
      <w:pPr>
        <w:ind w:left="5040" w:hanging="360"/>
      </w:pPr>
      <w:rPr>
        <w:rFonts w:ascii="Wingdings" w:hAnsi="Wingdings" w:hint="default"/>
      </w:rPr>
    </w:lvl>
    <w:lvl w:ilvl="6" w:tplc="CA56C5DE" w:tentative="1">
      <w:start w:val="1"/>
      <w:numFmt w:val="bullet"/>
      <w:lvlText w:val=""/>
      <w:lvlJc w:val="left"/>
      <w:pPr>
        <w:ind w:left="5760" w:hanging="360"/>
      </w:pPr>
      <w:rPr>
        <w:rFonts w:ascii="Symbol" w:hAnsi="Symbol" w:hint="default"/>
      </w:rPr>
    </w:lvl>
    <w:lvl w:ilvl="7" w:tplc="6C768428" w:tentative="1">
      <w:start w:val="1"/>
      <w:numFmt w:val="bullet"/>
      <w:lvlText w:val="o"/>
      <w:lvlJc w:val="left"/>
      <w:pPr>
        <w:ind w:left="6480" w:hanging="360"/>
      </w:pPr>
      <w:rPr>
        <w:rFonts w:ascii="Courier New" w:hAnsi="Courier New" w:cs="Courier New" w:hint="default"/>
      </w:rPr>
    </w:lvl>
    <w:lvl w:ilvl="8" w:tplc="51B84F08" w:tentative="1">
      <w:start w:val="1"/>
      <w:numFmt w:val="bullet"/>
      <w:lvlText w:val=""/>
      <w:lvlJc w:val="left"/>
      <w:pPr>
        <w:ind w:left="7200" w:hanging="360"/>
      </w:pPr>
      <w:rPr>
        <w:rFonts w:ascii="Wingdings" w:hAnsi="Wingdings" w:hint="default"/>
      </w:rPr>
    </w:lvl>
  </w:abstractNum>
  <w:abstractNum w:abstractNumId="13" w15:restartNumberingAfterBreak="0">
    <w:nsid w:val="33132384"/>
    <w:multiLevelType w:val="hybridMultilevel"/>
    <w:tmpl w:val="8B3642EA"/>
    <w:lvl w:ilvl="0" w:tplc="FFFFFFFF">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3C2FCC"/>
    <w:multiLevelType w:val="multilevel"/>
    <w:tmpl w:val="3E34E39C"/>
    <w:lvl w:ilvl="0">
      <w:start w:val="1"/>
      <w:numFmt w:val="upperLetter"/>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AB03908"/>
    <w:multiLevelType w:val="hybridMultilevel"/>
    <w:tmpl w:val="538E060C"/>
    <w:lvl w:ilvl="0" w:tplc="389C2E22">
      <w:start w:val="1"/>
      <w:numFmt w:val="bullet"/>
      <w:lvlText w:val=""/>
      <w:lvlJc w:val="left"/>
      <w:pPr>
        <w:ind w:left="720" w:hanging="360"/>
      </w:pPr>
      <w:rPr>
        <w:rFonts w:ascii="Symbol" w:hAnsi="Symbol"/>
      </w:rPr>
    </w:lvl>
    <w:lvl w:ilvl="1" w:tplc="1F4298BC">
      <w:start w:val="1"/>
      <w:numFmt w:val="bullet"/>
      <w:lvlText w:val=""/>
      <w:lvlJc w:val="left"/>
      <w:pPr>
        <w:ind w:left="720" w:hanging="360"/>
      </w:pPr>
      <w:rPr>
        <w:rFonts w:ascii="Symbol" w:hAnsi="Symbol"/>
      </w:rPr>
    </w:lvl>
    <w:lvl w:ilvl="2" w:tplc="F126DB66">
      <w:start w:val="1"/>
      <w:numFmt w:val="bullet"/>
      <w:lvlText w:val=""/>
      <w:lvlJc w:val="left"/>
      <w:pPr>
        <w:ind w:left="720" w:hanging="360"/>
      </w:pPr>
      <w:rPr>
        <w:rFonts w:ascii="Symbol" w:hAnsi="Symbol"/>
      </w:rPr>
    </w:lvl>
    <w:lvl w:ilvl="3" w:tplc="761EE4DE">
      <w:start w:val="1"/>
      <w:numFmt w:val="bullet"/>
      <w:lvlText w:val=""/>
      <w:lvlJc w:val="left"/>
      <w:pPr>
        <w:ind w:left="720" w:hanging="360"/>
      </w:pPr>
      <w:rPr>
        <w:rFonts w:ascii="Symbol" w:hAnsi="Symbol"/>
      </w:rPr>
    </w:lvl>
    <w:lvl w:ilvl="4" w:tplc="97C4AB04">
      <w:start w:val="1"/>
      <w:numFmt w:val="bullet"/>
      <w:lvlText w:val=""/>
      <w:lvlJc w:val="left"/>
      <w:pPr>
        <w:ind w:left="720" w:hanging="360"/>
      </w:pPr>
      <w:rPr>
        <w:rFonts w:ascii="Symbol" w:hAnsi="Symbol"/>
      </w:rPr>
    </w:lvl>
    <w:lvl w:ilvl="5" w:tplc="4FA25C00">
      <w:start w:val="1"/>
      <w:numFmt w:val="bullet"/>
      <w:lvlText w:val=""/>
      <w:lvlJc w:val="left"/>
      <w:pPr>
        <w:ind w:left="720" w:hanging="360"/>
      </w:pPr>
      <w:rPr>
        <w:rFonts w:ascii="Symbol" w:hAnsi="Symbol"/>
      </w:rPr>
    </w:lvl>
    <w:lvl w:ilvl="6" w:tplc="F10CFCCC">
      <w:start w:val="1"/>
      <w:numFmt w:val="bullet"/>
      <w:lvlText w:val=""/>
      <w:lvlJc w:val="left"/>
      <w:pPr>
        <w:ind w:left="720" w:hanging="360"/>
      </w:pPr>
      <w:rPr>
        <w:rFonts w:ascii="Symbol" w:hAnsi="Symbol"/>
      </w:rPr>
    </w:lvl>
    <w:lvl w:ilvl="7" w:tplc="BB6E131E">
      <w:start w:val="1"/>
      <w:numFmt w:val="bullet"/>
      <w:lvlText w:val=""/>
      <w:lvlJc w:val="left"/>
      <w:pPr>
        <w:ind w:left="720" w:hanging="360"/>
      </w:pPr>
      <w:rPr>
        <w:rFonts w:ascii="Symbol" w:hAnsi="Symbol"/>
      </w:rPr>
    </w:lvl>
    <w:lvl w:ilvl="8" w:tplc="AB22B79E">
      <w:start w:val="1"/>
      <w:numFmt w:val="bullet"/>
      <w:lvlText w:val=""/>
      <w:lvlJc w:val="left"/>
      <w:pPr>
        <w:ind w:left="720" w:hanging="360"/>
      </w:pPr>
      <w:rPr>
        <w:rFonts w:ascii="Symbol" w:hAnsi="Symbol"/>
      </w:rPr>
    </w:lvl>
  </w:abstractNum>
  <w:abstractNum w:abstractNumId="16" w15:restartNumberingAfterBreak="0">
    <w:nsid w:val="3BD354FC"/>
    <w:multiLevelType w:val="multilevel"/>
    <w:tmpl w:val="38A09C0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D9D6E38"/>
    <w:multiLevelType w:val="hybridMultilevel"/>
    <w:tmpl w:val="34169EA2"/>
    <w:lvl w:ilvl="0" w:tplc="428A0F48">
      <w:start w:val="1"/>
      <w:numFmt w:val="upperLetter"/>
      <w:lvlText w:val="%1."/>
      <w:lvlJc w:val="left"/>
      <w:pPr>
        <w:tabs>
          <w:tab w:val="num" w:pos="1080"/>
        </w:tabs>
        <w:ind w:left="1080" w:hanging="720"/>
      </w:pPr>
      <w:rPr>
        <w:rFonts w:hint="default"/>
      </w:rPr>
    </w:lvl>
    <w:lvl w:ilvl="1" w:tplc="A6C8CBC8">
      <w:start w:val="1"/>
      <w:numFmt w:val="lowerLetter"/>
      <w:lvlText w:val="%2."/>
      <w:lvlJc w:val="left"/>
      <w:pPr>
        <w:ind w:left="1440" w:hanging="360"/>
      </w:pPr>
    </w:lvl>
    <w:lvl w:ilvl="2" w:tplc="58DA1D46" w:tentative="1">
      <w:start w:val="1"/>
      <w:numFmt w:val="lowerRoman"/>
      <w:lvlText w:val="%3."/>
      <w:lvlJc w:val="right"/>
      <w:pPr>
        <w:ind w:left="2160" w:hanging="180"/>
      </w:pPr>
    </w:lvl>
    <w:lvl w:ilvl="3" w:tplc="5A70F81C" w:tentative="1">
      <w:start w:val="1"/>
      <w:numFmt w:val="decimal"/>
      <w:lvlText w:val="%4."/>
      <w:lvlJc w:val="left"/>
      <w:pPr>
        <w:ind w:left="2880" w:hanging="360"/>
      </w:pPr>
    </w:lvl>
    <w:lvl w:ilvl="4" w:tplc="11E84246" w:tentative="1">
      <w:start w:val="1"/>
      <w:numFmt w:val="lowerLetter"/>
      <w:lvlText w:val="%5."/>
      <w:lvlJc w:val="left"/>
      <w:pPr>
        <w:ind w:left="3600" w:hanging="360"/>
      </w:pPr>
    </w:lvl>
    <w:lvl w:ilvl="5" w:tplc="D250D61C" w:tentative="1">
      <w:start w:val="1"/>
      <w:numFmt w:val="lowerRoman"/>
      <w:lvlText w:val="%6."/>
      <w:lvlJc w:val="right"/>
      <w:pPr>
        <w:ind w:left="4320" w:hanging="180"/>
      </w:pPr>
    </w:lvl>
    <w:lvl w:ilvl="6" w:tplc="996A25BE" w:tentative="1">
      <w:start w:val="1"/>
      <w:numFmt w:val="decimal"/>
      <w:lvlText w:val="%7."/>
      <w:lvlJc w:val="left"/>
      <w:pPr>
        <w:ind w:left="5040" w:hanging="360"/>
      </w:pPr>
    </w:lvl>
    <w:lvl w:ilvl="7" w:tplc="5ECC4086" w:tentative="1">
      <w:start w:val="1"/>
      <w:numFmt w:val="lowerLetter"/>
      <w:lvlText w:val="%8."/>
      <w:lvlJc w:val="left"/>
      <w:pPr>
        <w:ind w:left="5760" w:hanging="360"/>
      </w:pPr>
    </w:lvl>
    <w:lvl w:ilvl="8" w:tplc="D3CA7976" w:tentative="1">
      <w:start w:val="1"/>
      <w:numFmt w:val="lowerRoman"/>
      <w:lvlText w:val="%9."/>
      <w:lvlJc w:val="right"/>
      <w:pPr>
        <w:ind w:left="6480" w:hanging="180"/>
      </w:pPr>
    </w:lvl>
  </w:abstractNum>
  <w:abstractNum w:abstractNumId="18" w15:restartNumberingAfterBreak="0">
    <w:nsid w:val="3FCB0349"/>
    <w:multiLevelType w:val="hybridMultilevel"/>
    <w:tmpl w:val="673CF7FC"/>
    <w:lvl w:ilvl="0" w:tplc="057E274E">
      <w:start w:val="1"/>
      <w:numFmt w:val="bullet"/>
      <w:lvlText w:val=""/>
      <w:lvlJc w:val="left"/>
      <w:pPr>
        <w:ind w:left="1440" w:hanging="360"/>
      </w:pPr>
      <w:rPr>
        <w:rFonts w:ascii="Wingdings" w:hAnsi="Wingdings" w:hint="default"/>
        <w:color w:val="auto"/>
      </w:rPr>
    </w:lvl>
    <w:lvl w:ilvl="1" w:tplc="327E93A0" w:tentative="1">
      <w:start w:val="1"/>
      <w:numFmt w:val="bullet"/>
      <w:lvlText w:val="o"/>
      <w:lvlJc w:val="left"/>
      <w:pPr>
        <w:ind w:left="2160" w:hanging="360"/>
      </w:pPr>
      <w:rPr>
        <w:rFonts w:ascii="Courier New" w:hAnsi="Courier New" w:cs="Courier New" w:hint="default"/>
      </w:rPr>
    </w:lvl>
    <w:lvl w:ilvl="2" w:tplc="DE609AD2" w:tentative="1">
      <w:start w:val="1"/>
      <w:numFmt w:val="bullet"/>
      <w:lvlText w:val=""/>
      <w:lvlJc w:val="left"/>
      <w:pPr>
        <w:ind w:left="2880" w:hanging="360"/>
      </w:pPr>
      <w:rPr>
        <w:rFonts w:ascii="Wingdings" w:hAnsi="Wingdings" w:hint="default"/>
      </w:rPr>
    </w:lvl>
    <w:lvl w:ilvl="3" w:tplc="15F2616A" w:tentative="1">
      <w:start w:val="1"/>
      <w:numFmt w:val="bullet"/>
      <w:lvlText w:val=""/>
      <w:lvlJc w:val="left"/>
      <w:pPr>
        <w:ind w:left="3600" w:hanging="360"/>
      </w:pPr>
      <w:rPr>
        <w:rFonts w:ascii="Symbol" w:hAnsi="Symbol" w:hint="default"/>
      </w:rPr>
    </w:lvl>
    <w:lvl w:ilvl="4" w:tplc="B3C8A31E" w:tentative="1">
      <w:start w:val="1"/>
      <w:numFmt w:val="bullet"/>
      <w:lvlText w:val="o"/>
      <w:lvlJc w:val="left"/>
      <w:pPr>
        <w:ind w:left="4320" w:hanging="360"/>
      </w:pPr>
      <w:rPr>
        <w:rFonts w:ascii="Courier New" w:hAnsi="Courier New" w:cs="Courier New" w:hint="default"/>
      </w:rPr>
    </w:lvl>
    <w:lvl w:ilvl="5" w:tplc="391C6B94" w:tentative="1">
      <w:start w:val="1"/>
      <w:numFmt w:val="bullet"/>
      <w:lvlText w:val=""/>
      <w:lvlJc w:val="left"/>
      <w:pPr>
        <w:ind w:left="5040" w:hanging="360"/>
      </w:pPr>
      <w:rPr>
        <w:rFonts w:ascii="Wingdings" w:hAnsi="Wingdings" w:hint="default"/>
      </w:rPr>
    </w:lvl>
    <w:lvl w:ilvl="6" w:tplc="91B0BAFE" w:tentative="1">
      <w:start w:val="1"/>
      <w:numFmt w:val="bullet"/>
      <w:lvlText w:val=""/>
      <w:lvlJc w:val="left"/>
      <w:pPr>
        <w:ind w:left="5760" w:hanging="360"/>
      </w:pPr>
      <w:rPr>
        <w:rFonts w:ascii="Symbol" w:hAnsi="Symbol" w:hint="default"/>
      </w:rPr>
    </w:lvl>
    <w:lvl w:ilvl="7" w:tplc="1968FB2E" w:tentative="1">
      <w:start w:val="1"/>
      <w:numFmt w:val="bullet"/>
      <w:lvlText w:val="o"/>
      <w:lvlJc w:val="left"/>
      <w:pPr>
        <w:ind w:left="6480" w:hanging="360"/>
      </w:pPr>
      <w:rPr>
        <w:rFonts w:ascii="Courier New" w:hAnsi="Courier New" w:cs="Courier New" w:hint="default"/>
      </w:rPr>
    </w:lvl>
    <w:lvl w:ilvl="8" w:tplc="9D24EA38" w:tentative="1">
      <w:start w:val="1"/>
      <w:numFmt w:val="bullet"/>
      <w:lvlText w:val=""/>
      <w:lvlJc w:val="left"/>
      <w:pPr>
        <w:ind w:left="7200" w:hanging="360"/>
      </w:pPr>
      <w:rPr>
        <w:rFonts w:ascii="Wingdings" w:hAnsi="Wingdings" w:hint="default"/>
      </w:rPr>
    </w:lvl>
  </w:abstractNum>
  <w:abstractNum w:abstractNumId="19" w15:restartNumberingAfterBreak="0">
    <w:nsid w:val="40814847"/>
    <w:multiLevelType w:val="hybridMultilevel"/>
    <w:tmpl w:val="BDD8BF84"/>
    <w:lvl w:ilvl="0" w:tplc="72FA7BF2">
      <w:start w:val="1"/>
      <w:numFmt w:val="lowerRoman"/>
      <w:lvlText w:val="%1."/>
      <w:lvlJc w:val="left"/>
      <w:pPr>
        <w:ind w:left="2160" w:hanging="720"/>
      </w:pPr>
      <w:rPr>
        <w:rFonts w:hint="default"/>
      </w:rPr>
    </w:lvl>
    <w:lvl w:ilvl="1" w:tplc="7C40013E" w:tentative="1">
      <w:start w:val="1"/>
      <w:numFmt w:val="lowerLetter"/>
      <w:lvlText w:val="%2."/>
      <w:lvlJc w:val="left"/>
      <w:pPr>
        <w:ind w:left="2520" w:hanging="360"/>
      </w:pPr>
    </w:lvl>
    <w:lvl w:ilvl="2" w:tplc="143237CC" w:tentative="1">
      <w:start w:val="1"/>
      <w:numFmt w:val="lowerRoman"/>
      <w:lvlText w:val="%3."/>
      <w:lvlJc w:val="right"/>
      <w:pPr>
        <w:ind w:left="3240" w:hanging="180"/>
      </w:pPr>
    </w:lvl>
    <w:lvl w:ilvl="3" w:tplc="F1B8EAF8" w:tentative="1">
      <w:start w:val="1"/>
      <w:numFmt w:val="decimal"/>
      <w:lvlText w:val="%4."/>
      <w:lvlJc w:val="left"/>
      <w:pPr>
        <w:ind w:left="3960" w:hanging="360"/>
      </w:pPr>
    </w:lvl>
    <w:lvl w:ilvl="4" w:tplc="ACD29E4E" w:tentative="1">
      <w:start w:val="1"/>
      <w:numFmt w:val="lowerLetter"/>
      <w:lvlText w:val="%5."/>
      <w:lvlJc w:val="left"/>
      <w:pPr>
        <w:ind w:left="4680" w:hanging="360"/>
      </w:pPr>
    </w:lvl>
    <w:lvl w:ilvl="5" w:tplc="C33678FC" w:tentative="1">
      <w:start w:val="1"/>
      <w:numFmt w:val="lowerRoman"/>
      <w:lvlText w:val="%6."/>
      <w:lvlJc w:val="right"/>
      <w:pPr>
        <w:ind w:left="5400" w:hanging="180"/>
      </w:pPr>
    </w:lvl>
    <w:lvl w:ilvl="6" w:tplc="CDE68090" w:tentative="1">
      <w:start w:val="1"/>
      <w:numFmt w:val="decimal"/>
      <w:lvlText w:val="%7."/>
      <w:lvlJc w:val="left"/>
      <w:pPr>
        <w:ind w:left="6120" w:hanging="360"/>
      </w:pPr>
    </w:lvl>
    <w:lvl w:ilvl="7" w:tplc="8AD0B64C" w:tentative="1">
      <w:start w:val="1"/>
      <w:numFmt w:val="lowerLetter"/>
      <w:lvlText w:val="%8."/>
      <w:lvlJc w:val="left"/>
      <w:pPr>
        <w:ind w:left="6840" w:hanging="360"/>
      </w:pPr>
    </w:lvl>
    <w:lvl w:ilvl="8" w:tplc="02142A00" w:tentative="1">
      <w:start w:val="1"/>
      <w:numFmt w:val="lowerRoman"/>
      <w:lvlText w:val="%9."/>
      <w:lvlJc w:val="right"/>
      <w:pPr>
        <w:ind w:left="7560" w:hanging="180"/>
      </w:pPr>
    </w:lvl>
  </w:abstractNum>
  <w:abstractNum w:abstractNumId="20" w15:restartNumberingAfterBreak="0">
    <w:nsid w:val="408916E3"/>
    <w:multiLevelType w:val="hybridMultilevel"/>
    <w:tmpl w:val="5C8CC87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A97384"/>
    <w:multiLevelType w:val="hybridMultilevel"/>
    <w:tmpl w:val="4DBEC584"/>
    <w:lvl w:ilvl="0" w:tplc="1E448CA8">
      <w:start w:val="1"/>
      <w:numFmt w:val="upp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9BF712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C6A5367"/>
    <w:multiLevelType w:val="hybridMultilevel"/>
    <w:tmpl w:val="BDD8BF84"/>
    <w:lvl w:ilvl="0" w:tplc="72FA7BF2">
      <w:start w:val="1"/>
      <w:numFmt w:val="lowerRoman"/>
      <w:lvlText w:val="%1."/>
      <w:lvlJc w:val="left"/>
      <w:pPr>
        <w:ind w:left="2160" w:hanging="720"/>
      </w:pPr>
      <w:rPr>
        <w:rFonts w:hint="default"/>
      </w:rPr>
    </w:lvl>
    <w:lvl w:ilvl="1" w:tplc="7C40013E" w:tentative="1">
      <w:start w:val="1"/>
      <w:numFmt w:val="lowerLetter"/>
      <w:lvlText w:val="%2."/>
      <w:lvlJc w:val="left"/>
      <w:pPr>
        <w:ind w:left="2520" w:hanging="360"/>
      </w:pPr>
    </w:lvl>
    <w:lvl w:ilvl="2" w:tplc="143237CC" w:tentative="1">
      <w:start w:val="1"/>
      <w:numFmt w:val="lowerRoman"/>
      <w:lvlText w:val="%3."/>
      <w:lvlJc w:val="right"/>
      <w:pPr>
        <w:ind w:left="3240" w:hanging="180"/>
      </w:pPr>
    </w:lvl>
    <w:lvl w:ilvl="3" w:tplc="F1B8EAF8" w:tentative="1">
      <w:start w:val="1"/>
      <w:numFmt w:val="decimal"/>
      <w:lvlText w:val="%4."/>
      <w:lvlJc w:val="left"/>
      <w:pPr>
        <w:ind w:left="3960" w:hanging="360"/>
      </w:pPr>
    </w:lvl>
    <w:lvl w:ilvl="4" w:tplc="ACD29E4E" w:tentative="1">
      <w:start w:val="1"/>
      <w:numFmt w:val="lowerLetter"/>
      <w:lvlText w:val="%5."/>
      <w:lvlJc w:val="left"/>
      <w:pPr>
        <w:ind w:left="4680" w:hanging="360"/>
      </w:pPr>
    </w:lvl>
    <w:lvl w:ilvl="5" w:tplc="C33678FC" w:tentative="1">
      <w:start w:val="1"/>
      <w:numFmt w:val="lowerRoman"/>
      <w:lvlText w:val="%6."/>
      <w:lvlJc w:val="right"/>
      <w:pPr>
        <w:ind w:left="5400" w:hanging="180"/>
      </w:pPr>
    </w:lvl>
    <w:lvl w:ilvl="6" w:tplc="CDE68090" w:tentative="1">
      <w:start w:val="1"/>
      <w:numFmt w:val="decimal"/>
      <w:lvlText w:val="%7."/>
      <w:lvlJc w:val="left"/>
      <w:pPr>
        <w:ind w:left="6120" w:hanging="360"/>
      </w:pPr>
    </w:lvl>
    <w:lvl w:ilvl="7" w:tplc="8AD0B64C" w:tentative="1">
      <w:start w:val="1"/>
      <w:numFmt w:val="lowerLetter"/>
      <w:lvlText w:val="%8."/>
      <w:lvlJc w:val="left"/>
      <w:pPr>
        <w:ind w:left="6840" w:hanging="360"/>
      </w:pPr>
    </w:lvl>
    <w:lvl w:ilvl="8" w:tplc="02142A00" w:tentative="1">
      <w:start w:val="1"/>
      <w:numFmt w:val="lowerRoman"/>
      <w:lvlText w:val="%9."/>
      <w:lvlJc w:val="right"/>
      <w:pPr>
        <w:ind w:left="7560" w:hanging="180"/>
      </w:pPr>
    </w:lvl>
  </w:abstractNum>
  <w:abstractNum w:abstractNumId="24" w15:restartNumberingAfterBreak="0">
    <w:nsid w:val="4C8133B5"/>
    <w:multiLevelType w:val="hybridMultilevel"/>
    <w:tmpl w:val="66FC4DCC"/>
    <w:lvl w:ilvl="0" w:tplc="FFFFFFFF">
      <w:start w:val="1"/>
      <w:numFmt w:val="decimal"/>
      <w:lvlText w:val="%1)"/>
      <w:lvlJc w:val="left"/>
      <w:pPr>
        <w:tabs>
          <w:tab w:val="num" w:pos="720"/>
        </w:tabs>
        <w:ind w:left="720" w:hanging="360"/>
      </w:pPr>
      <w:rPr>
        <w:b w:val="0"/>
        <w:bCs/>
      </w:rPr>
    </w:lvl>
    <w:lvl w:ilvl="1" w:tplc="FFFFFFFF">
      <w:start w:val="3"/>
      <w:numFmt w:val="upp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5" w15:restartNumberingAfterBreak="0">
    <w:nsid w:val="5D636A48"/>
    <w:multiLevelType w:val="hybridMultilevel"/>
    <w:tmpl w:val="45AC49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75D186E"/>
    <w:multiLevelType w:val="hybridMultilevel"/>
    <w:tmpl w:val="E0BC1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5A23B7"/>
    <w:multiLevelType w:val="hybridMultilevel"/>
    <w:tmpl w:val="A60ED680"/>
    <w:lvl w:ilvl="0" w:tplc="04090015">
      <w:start w:val="1"/>
      <w:numFmt w:val="upperLetter"/>
      <w:lvlText w:val="%1."/>
      <w:lvlJc w:val="left"/>
      <w:pPr>
        <w:ind w:left="1080" w:hanging="360"/>
      </w:pPr>
      <w:rPr>
        <w:rFonts w:hint="default"/>
      </w:rPr>
    </w:lvl>
    <w:lvl w:ilvl="1" w:tplc="A8C88A8C" w:tentative="1">
      <w:start w:val="1"/>
      <w:numFmt w:val="lowerLetter"/>
      <w:lvlText w:val="%2."/>
      <w:lvlJc w:val="left"/>
      <w:pPr>
        <w:ind w:left="1800" w:hanging="360"/>
      </w:pPr>
    </w:lvl>
    <w:lvl w:ilvl="2" w:tplc="C7FA35BC" w:tentative="1">
      <w:start w:val="1"/>
      <w:numFmt w:val="lowerRoman"/>
      <w:lvlText w:val="%3."/>
      <w:lvlJc w:val="right"/>
      <w:pPr>
        <w:ind w:left="2520" w:hanging="180"/>
      </w:pPr>
    </w:lvl>
    <w:lvl w:ilvl="3" w:tplc="CADC0506" w:tentative="1">
      <w:start w:val="1"/>
      <w:numFmt w:val="decimal"/>
      <w:lvlText w:val="%4."/>
      <w:lvlJc w:val="left"/>
      <w:pPr>
        <w:ind w:left="3240" w:hanging="360"/>
      </w:pPr>
    </w:lvl>
    <w:lvl w:ilvl="4" w:tplc="38580E1E" w:tentative="1">
      <w:start w:val="1"/>
      <w:numFmt w:val="lowerLetter"/>
      <w:lvlText w:val="%5."/>
      <w:lvlJc w:val="left"/>
      <w:pPr>
        <w:ind w:left="3960" w:hanging="360"/>
      </w:pPr>
    </w:lvl>
    <w:lvl w:ilvl="5" w:tplc="DA464086" w:tentative="1">
      <w:start w:val="1"/>
      <w:numFmt w:val="lowerRoman"/>
      <w:lvlText w:val="%6."/>
      <w:lvlJc w:val="right"/>
      <w:pPr>
        <w:ind w:left="4680" w:hanging="180"/>
      </w:pPr>
    </w:lvl>
    <w:lvl w:ilvl="6" w:tplc="A72AA3D0" w:tentative="1">
      <w:start w:val="1"/>
      <w:numFmt w:val="decimal"/>
      <w:lvlText w:val="%7."/>
      <w:lvlJc w:val="left"/>
      <w:pPr>
        <w:ind w:left="5400" w:hanging="360"/>
      </w:pPr>
    </w:lvl>
    <w:lvl w:ilvl="7" w:tplc="EFB47A46" w:tentative="1">
      <w:start w:val="1"/>
      <w:numFmt w:val="lowerLetter"/>
      <w:lvlText w:val="%8."/>
      <w:lvlJc w:val="left"/>
      <w:pPr>
        <w:ind w:left="6120" w:hanging="360"/>
      </w:pPr>
    </w:lvl>
    <w:lvl w:ilvl="8" w:tplc="5A420EFE" w:tentative="1">
      <w:start w:val="1"/>
      <w:numFmt w:val="lowerRoman"/>
      <w:lvlText w:val="%9."/>
      <w:lvlJc w:val="right"/>
      <w:pPr>
        <w:ind w:left="6840" w:hanging="180"/>
      </w:pPr>
    </w:lvl>
  </w:abstractNum>
  <w:abstractNum w:abstractNumId="28" w15:restartNumberingAfterBreak="0">
    <w:nsid w:val="6BDB75C6"/>
    <w:multiLevelType w:val="singleLevel"/>
    <w:tmpl w:val="B1E66ABE"/>
    <w:lvl w:ilvl="0">
      <w:start w:val="1"/>
      <w:numFmt w:val="upperLetter"/>
      <w:lvlText w:val="%1."/>
      <w:lvlJc w:val="left"/>
      <w:pPr>
        <w:tabs>
          <w:tab w:val="num" w:pos="1008"/>
        </w:tabs>
        <w:ind w:left="1008" w:hanging="504"/>
      </w:pPr>
      <w:rPr>
        <w:rFonts w:ascii="Times New Roman" w:hAnsi="Times New Roman" w:cs="Times New Roman" w:hint="default"/>
        <w:b w:val="0"/>
        <w:i w:val="0"/>
        <w:sz w:val="22"/>
        <w:szCs w:val="22"/>
      </w:rPr>
    </w:lvl>
  </w:abstractNum>
  <w:abstractNum w:abstractNumId="29" w15:restartNumberingAfterBreak="0">
    <w:nsid w:val="6CFB2E91"/>
    <w:multiLevelType w:val="hybridMultilevel"/>
    <w:tmpl w:val="73363FE2"/>
    <w:lvl w:ilvl="0" w:tplc="FFFFFFFF">
      <w:start w:val="1"/>
      <w:numFmt w:val="bullet"/>
      <w:lvlText w:val=""/>
      <w:lvlJc w:val="left"/>
      <w:pPr>
        <w:tabs>
          <w:tab w:val="num" w:pos="720"/>
        </w:tabs>
        <w:ind w:left="720" w:hanging="360"/>
      </w:pPr>
      <w:rPr>
        <w:rFonts w:ascii="Symbol" w:hAnsi="Symbol" w:hint="default"/>
      </w:rPr>
    </w:lvl>
    <w:lvl w:ilvl="1" w:tplc="04090011">
      <w:start w:val="1"/>
      <w:numFmt w:val="decimal"/>
      <w:lvlText w:val="%2)"/>
      <w:lvlJc w:val="left"/>
      <w:pPr>
        <w:tabs>
          <w:tab w:val="num" w:pos="1440"/>
        </w:tabs>
        <w:ind w:left="1440" w:hanging="360"/>
      </w:p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EF20FA4"/>
    <w:multiLevelType w:val="hybridMultilevel"/>
    <w:tmpl w:val="DE00642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73182B2A"/>
    <w:multiLevelType w:val="multilevel"/>
    <w:tmpl w:val="3D30A352"/>
    <w:lvl w:ilvl="0">
      <w:start w:val="3"/>
      <w:numFmt w:val="decimal"/>
      <w:lvlText w:val="%1"/>
      <w:lvlJc w:val="left"/>
      <w:pPr>
        <w:ind w:left="360" w:hanging="360"/>
      </w:pPr>
      <w:rPr>
        <w:rFonts w:hint="default"/>
      </w:rPr>
    </w:lvl>
    <w:lvl w:ilvl="1">
      <w:start w:val="2"/>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32" w15:restartNumberingAfterBreak="0">
    <w:nsid w:val="743D0A81"/>
    <w:multiLevelType w:val="hybridMultilevel"/>
    <w:tmpl w:val="758277CA"/>
    <w:lvl w:ilvl="0" w:tplc="00CE5F60">
      <w:start w:val="1"/>
      <w:numFmt w:val="decimal"/>
      <w:lvlText w:val="%1)"/>
      <w:lvlJc w:val="left"/>
      <w:pPr>
        <w:tabs>
          <w:tab w:val="num" w:pos="720"/>
        </w:tabs>
        <w:ind w:left="720" w:hanging="360"/>
      </w:pPr>
      <w:rPr>
        <w:b w:val="0"/>
        <w:bCs/>
      </w:rPr>
    </w:lvl>
    <w:lvl w:ilvl="1" w:tplc="F3CC75AE">
      <w:start w:val="3"/>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98721161">
    <w:abstractNumId w:val="8"/>
  </w:num>
  <w:num w:numId="2" w16cid:durableId="2122261721">
    <w:abstractNumId w:val="1"/>
  </w:num>
  <w:num w:numId="3" w16cid:durableId="1558977260">
    <w:abstractNumId w:val="17"/>
  </w:num>
  <w:num w:numId="4" w16cid:durableId="2068606594">
    <w:abstractNumId w:val="23"/>
  </w:num>
  <w:num w:numId="5" w16cid:durableId="1123380949">
    <w:abstractNumId w:val="21"/>
  </w:num>
  <w:num w:numId="6" w16cid:durableId="715157954">
    <w:abstractNumId w:val="31"/>
  </w:num>
  <w:num w:numId="7" w16cid:durableId="5450576">
    <w:abstractNumId w:val="18"/>
  </w:num>
  <w:num w:numId="8" w16cid:durableId="1824928714">
    <w:abstractNumId w:val="12"/>
  </w:num>
  <w:num w:numId="9" w16cid:durableId="1514951308">
    <w:abstractNumId w:val="4"/>
  </w:num>
  <w:num w:numId="10" w16cid:durableId="711226443">
    <w:abstractNumId w:val="3"/>
  </w:num>
  <w:num w:numId="11" w16cid:durableId="115638122">
    <w:abstractNumId w:val="27"/>
  </w:num>
  <w:num w:numId="12" w16cid:durableId="420682701">
    <w:abstractNumId w:val="5"/>
  </w:num>
  <w:num w:numId="13" w16cid:durableId="383599852">
    <w:abstractNumId w:val="14"/>
  </w:num>
  <w:num w:numId="14" w16cid:durableId="1663702707">
    <w:abstractNumId w:val="32"/>
  </w:num>
  <w:num w:numId="15" w16cid:durableId="1889562857">
    <w:abstractNumId w:val="7"/>
  </w:num>
  <w:num w:numId="16" w16cid:durableId="137888375">
    <w:abstractNumId w:val="22"/>
  </w:num>
  <w:num w:numId="17" w16cid:durableId="1248343967">
    <w:abstractNumId w:val="29"/>
    <w:lvlOverride w:ilvl="0"/>
    <w:lvlOverride w:ilvl="1">
      <w:startOverride w:val="1"/>
    </w:lvlOverride>
    <w:lvlOverride w:ilvl="2"/>
    <w:lvlOverride w:ilvl="3"/>
    <w:lvlOverride w:ilvl="4"/>
    <w:lvlOverride w:ilvl="5"/>
    <w:lvlOverride w:ilvl="6"/>
    <w:lvlOverride w:ilvl="7"/>
    <w:lvlOverride w:ilvl="8"/>
  </w:num>
  <w:num w:numId="18" w16cid:durableId="1889339250">
    <w:abstractNumId w:val="0"/>
    <w:lvlOverride w:ilvl="0">
      <w:lvl w:ilvl="0">
        <w:numFmt w:val="bullet"/>
        <w:lvlText w:val=""/>
        <w:legacy w:legacy="1" w:legacySpace="0" w:legacyIndent="0"/>
        <w:lvlJc w:val="left"/>
        <w:pPr>
          <w:ind w:left="0" w:firstLine="0"/>
        </w:pPr>
        <w:rPr>
          <w:rFonts w:ascii="Symbol" w:hAnsi="Symbol" w:hint="default"/>
        </w:rPr>
      </w:lvl>
    </w:lvlOverride>
  </w:num>
  <w:num w:numId="19" w16cid:durableId="1250508958">
    <w:abstractNumId w:val="26"/>
  </w:num>
  <w:num w:numId="20" w16cid:durableId="1473520100">
    <w:abstractNumId w:val="28"/>
  </w:num>
  <w:num w:numId="21" w16cid:durableId="995497130">
    <w:abstractNumId w:val="20"/>
  </w:num>
  <w:num w:numId="22" w16cid:durableId="1681277965">
    <w:abstractNumId w:val="13"/>
  </w:num>
  <w:num w:numId="23" w16cid:durableId="671371021">
    <w:abstractNumId w:val="16"/>
  </w:num>
  <w:num w:numId="24" w16cid:durableId="861431264">
    <w:abstractNumId w:val="9"/>
  </w:num>
  <w:num w:numId="25" w16cid:durableId="997926983">
    <w:abstractNumId w:val="19"/>
  </w:num>
  <w:num w:numId="26" w16cid:durableId="1304002057">
    <w:abstractNumId w:val="29"/>
  </w:num>
  <w:num w:numId="27" w16cid:durableId="801774171">
    <w:abstractNumId w:val="25"/>
  </w:num>
  <w:num w:numId="28" w16cid:durableId="402530450">
    <w:abstractNumId w:val="11"/>
  </w:num>
  <w:num w:numId="29" w16cid:durableId="1922522964">
    <w:abstractNumId w:val="32"/>
  </w:num>
  <w:num w:numId="30" w16cid:durableId="1899314041">
    <w:abstractNumId w:val="24"/>
  </w:num>
  <w:num w:numId="31" w16cid:durableId="1318152279">
    <w:abstractNumId w:val="15"/>
  </w:num>
  <w:num w:numId="32" w16cid:durableId="2057897399">
    <w:abstractNumId w:val="30"/>
  </w:num>
  <w:num w:numId="33" w16cid:durableId="400644941">
    <w:abstractNumId w:val="10"/>
  </w:num>
  <w:num w:numId="34" w16cid:durableId="450980420">
    <w:abstractNumId w:val="2"/>
  </w:num>
  <w:num w:numId="35" w16cid:durableId="1284076065">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13A"/>
    <w:rsid w:val="00000219"/>
    <w:rsid w:val="00004416"/>
    <w:rsid w:val="0001179A"/>
    <w:rsid w:val="00013BF5"/>
    <w:rsid w:val="00015FDF"/>
    <w:rsid w:val="0002042C"/>
    <w:rsid w:val="00023A3F"/>
    <w:rsid w:val="00032309"/>
    <w:rsid w:val="00033D5B"/>
    <w:rsid w:val="000377AA"/>
    <w:rsid w:val="00041C84"/>
    <w:rsid w:val="00042148"/>
    <w:rsid w:val="000444E3"/>
    <w:rsid w:val="000446CA"/>
    <w:rsid w:val="00047F06"/>
    <w:rsid w:val="000520E1"/>
    <w:rsid w:val="00052617"/>
    <w:rsid w:val="00063F90"/>
    <w:rsid w:val="00071694"/>
    <w:rsid w:val="00073816"/>
    <w:rsid w:val="00086B4A"/>
    <w:rsid w:val="000870E5"/>
    <w:rsid w:val="000959A7"/>
    <w:rsid w:val="0009776E"/>
    <w:rsid w:val="000A0464"/>
    <w:rsid w:val="000A17C2"/>
    <w:rsid w:val="000A363E"/>
    <w:rsid w:val="000A467B"/>
    <w:rsid w:val="000A4AE2"/>
    <w:rsid w:val="000B163A"/>
    <w:rsid w:val="000B666B"/>
    <w:rsid w:val="000B764E"/>
    <w:rsid w:val="000C081A"/>
    <w:rsid w:val="000C566D"/>
    <w:rsid w:val="000C5E08"/>
    <w:rsid w:val="000D1E72"/>
    <w:rsid w:val="000D1F29"/>
    <w:rsid w:val="000D5796"/>
    <w:rsid w:val="000D6FA8"/>
    <w:rsid w:val="000D7B05"/>
    <w:rsid w:val="000E328D"/>
    <w:rsid w:val="000E4995"/>
    <w:rsid w:val="000E4CA4"/>
    <w:rsid w:val="000E4CFF"/>
    <w:rsid w:val="000E562B"/>
    <w:rsid w:val="000F32EF"/>
    <w:rsid w:val="000F4D87"/>
    <w:rsid w:val="000F536D"/>
    <w:rsid w:val="000F7D4B"/>
    <w:rsid w:val="001020D1"/>
    <w:rsid w:val="001075EF"/>
    <w:rsid w:val="00110BD7"/>
    <w:rsid w:val="00112409"/>
    <w:rsid w:val="00112EDA"/>
    <w:rsid w:val="0011323C"/>
    <w:rsid w:val="00116F13"/>
    <w:rsid w:val="00120EBF"/>
    <w:rsid w:val="0012139F"/>
    <w:rsid w:val="0012553A"/>
    <w:rsid w:val="0012555D"/>
    <w:rsid w:val="00126D36"/>
    <w:rsid w:val="0013009A"/>
    <w:rsid w:val="00131EA5"/>
    <w:rsid w:val="001328AE"/>
    <w:rsid w:val="00135C2B"/>
    <w:rsid w:val="00142E43"/>
    <w:rsid w:val="0014737F"/>
    <w:rsid w:val="001506F3"/>
    <w:rsid w:val="001530BC"/>
    <w:rsid w:val="00154F57"/>
    <w:rsid w:val="00155581"/>
    <w:rsid w:val="00155B54"/>
    <w:rsid w:val="00156066"/>
    <w:rsid w:val="001619AC"/>
    <w:rsid w:val="00161CF9"/>
    <w:rsid w:val="00161D29"/>
    <w:rsid w:val="00163649"/>
    <w:rsid w:val="001679B1"/>
    <w:rsid w:val="00171A49"/>
    <w:rsid w:val="0017310B"/>
    <w:rsid w:val="001835C1"/>
    <w:rsid w:val="00183E63"/>
    <w:rsid w:val="001850FA"/>
    <w:rsid w:val="00186A0E"/>
    <w:rsid w:val="0019302F"/>
    <w:rsid w:val="001935F0"/>
    <w:rsid w:val="001964AA"/>
    <w:rsid w:val="00196C3D"/>
    <w:rsid w:val="00197FB1"/>
    <w:rsid w:val="001A3E51"/>
    <w:rsid w:val="001B330C"/>
    <w:rsid w:val="001B488E"/>
    <w:rsid w:val="001B71D3"/>
    <w:rsid w:val="001B7265"/>
    <w:rsid w:val="001C22D4"/>
    <w:rsid w:val="001C4922"/>
    <w:rsid w:val="001C795F"/>
    <w:rsid w:val="001D63DC"/>
    <w:rsid w:val="001E10B1"/>
    <w:rsid w:val="001E344B"/>
    <w:rsid w:val="001E402F"/>
    <w:rsid w:val="001E4607"/>
    <w:rsid w:val="001F1980"/>
    <w:rsid w:val="00200D47"/>
    <w:rsid w:val="002027C6"/>
    <w:rsid w:val="00205BBC"/>
    <w:rsid w:val="00212C74"/>
    <w:rsid w:val="00216443"/>
    <w:rsid w:val="00216619"/>
    <w:rsid w:val="00224318"/>
    <w:rsid w:val="0022601C"/>
    <w:rsid w:val="002268E8"/>
    <w:rsid w:val="0023214B"/>
    <w:rsid w:val="00232A4A"/>
    <w:rsid w:val="00235423"/>
    <w:rsid w:val="0023556F"/>
    <w:rsid w:val="00245DEE"/>
    <w:rsid w:val="002478F9"/>
    <w:rsid w:val="002536EF"/>
    <w:rsid w:val="002567A1"/>
    <w:rsid w:val="00256FF6"/>
    <w:rsid w:val="0026074B"/>
    <w:rsid w:val="00260868"/>
    <w:rsid w:val="00260FDA"/>
    <w:rsid w:val="0026113B"/>
    <w:rsid w:val="00264861"/>
    <w:rsid w:val="00266E18"/>
    <w:rsid w:val="0026754C"/>
    <w:rsid w:val="0027020B"/>
    <w:rsid w:val="00272C1D"/>
    <w:rsid w:val="00273CF0"/>
    <w:rsid w:val="00276573"/>
    <w:rsid w:val="002817CD"/>
    <w:rsid w:val="00285747"/>
    <w:rsid w:val="002875F2"/>
    <w:rsid w:val="00291D53"/>
    <w:rsid w:val="002976C8"/>
    <w:rsid w:val="00297C44"/>
    <w:rsid w:val="002A3C7F"/>
    <w:rsid w:val="002A5971"/>
    <w:rsid w:val="002A65D5"/>
    <w:rsid w:val="002B01C4"/>
    <w:rsid w:val="002B343A"/>
    <w:rsid w:val="002B52E9"/>
    <w:rsid w:val="002B606C"/>
    <w:rsid w:val="002B6D54"/>
    <w:rsid w:val="002C2F55"/>
    <w:rsid w:val="002C4C0E"/>
    <w:rsid w:val="002C616D"/>
    <w:rsid w:val="002C7D28"/>
    <w:rsid w:val="002D0ECF"/>
    <w:rsid w:val="002D22B5"/>
    <w:rsid w:val="002D6141"/>
    <w:rsid w:val="002D7647"/>
    <w:rsid w:val="002D7C92"/>
    <w:rsid w:val="002E1F15"/>
    <w:rsid w:val="002E1F83"/>
    <w:rsid w:val="002F029E"/>
    <w:rsid w:val="00301944"/>
    <w:rsid w:val="003100BC"/>
    <w:rsid w:val="003117AC"/>
    <w:rsid w:val="00313257"/>
    <w:rsid w:val="003241B3"/>
    <w:rsid w:val="003258C2"/>
    <w:rsid w:val="00326954"/>
    <w:rsid w:val="0033219A"/>
    <w:rsid w:val="003347AA"/>
    <w:rsid w:val="00335E97"/>
    <w:rsid w:val="003363D0"/>
    <w:rsid w:val="003427FA"/>
    <w:rsid w:val="00355719"/>
    <w:rsid w:val="00355B74"/>
    <w:rsid w:val="00356044"/>
    <w:rsid w:val="00356143"/>
    <w:rsid w:val="00356A78"/>
    <w:rsid w:val="0035746E"/>
    <w:rsid w:val="00360013"/>
    <w:rsid w:val="00360732"/>
    <w:rsid w:val="00367A39"/>
    <w:rsid w:val="00370FBF"/>
    <w:rsid w:val="00371790"/>
    <w:rsid w:val="00372BF9"/>
    <w:rsid w:val="00374225"/>
    <w:rsid w:val="0037685C"/>
    <w:rsid w:val="00383130"/>
    <w:rsid w:val="00384371"/>
    <w:rsid w:val="00385EE7"/>
    <w:rsid w:val="003872DF"/>
    <w:rsid w:val="00390EE8"/>
    <w:rsid w:val="003911E2"/>
    <w:rsid w:val="00391866"/>
    <w:rsid w:val="00392070"/>
    <w:rsid w:val="00392363"/>
    <w:rsid w:val="00396382"/>
    <w:rsid w:val="003A5CEE"/>
    <w:rsid w:val="003A5ECB"/>
    <w:rsid w:val="003A6963"/>
    <w:rsid w:val="003A7D3A"/>
    <w:rsid w:val="003B7037"/>
    <w:rsid w:val="003C0594"/>
    <w:rsid w:val="003C0A66"/>
    <w:rsid w:val="003C0AA5"/>
    <w:rsid w:val="003C14C7"/>
    <w:rsid w:val="003C3806"/>
    <w:rsid w:val="003C6E90"/>
    <w:rsid w:val="003C72C8"/>
    <w:rsid w:val="003C73DB"/>
    <w:rsid w:val="003D12C6"/>
    <w:rsid w:val="003D3943"/>
    <w:rsid w:val="003E1D9F"/>
    <w:rsid w:val="003E25AE"/>
    <w:rsid w:val="003E2B22"/>
    <w:rsid w:val="003E5717"/>
    <w:rsid w:val="003F1FC3"/>
    <w:rsid w:val="003F3BE9"/>
    <w:rsid w:val="003F54EC"/>
    <w:rsid w:val="00400675"/>
    <w:rsid w:val="004025FC"/>
    <w:rsid w:val="00402DBF"/>
    <w:rsid w:val="00404115"/>
    <w:rsid w:val="00404CC4"/>
    <w:rsid w:val="00404DEE"/>
    <w:rsid w:val="00406063"/>
    <w:rsid w:val="00406DEE"/>
    <w:rsid w:val="00407493"/>
    <w:rsid w:val="004131F9"/>
    <w:rsid w:val="00413E8E"/>
    <w:rsid w:val="00416116"/>
    <w:rsid w:val="00417DFA"/>
    <w:rsid w:val="004238EE"/>
    <w:rsid w:val="00424C5D"/>
    <w:rsid w:val="00424E40"/>
    <w:rsid w:val="00425EC1"/>
    <w:rsid w:val="00426A06"/>
    <w:rsid w:val="00426EE6"/>
    <w:rsid w:val="00431FD9"/>
    <w:rsid w:val="0044152D"/>
    <w:rsid w:val="00441BAF"/>
    <w:rsid w:val="00441D25"/>
    <w:rsid w:val="00441DA3"/>
    <w:rsid w:val="0045224A"/>
    <w:rsid w:val="00456A7B"/>
    <w:rsid w:val="004615F6"/>
    <w:rsid w:val="00461E08"/>
    <w:rsid w:val="004636C3"/>
    <w:rsid w:val="0046403E"/>
    <w:rsid w:val="0046503E"/>
    <w:rsid w:val="004667CD"/>
    <w:rsid w:val="0047220C"/>
    <w:rsid w:val="00475084"/>
    <w:rsid w:val="004758A3"/>
    <w:rsid w:val="004801EE"/>
    <w:rsid w:val="004817A1"/>
    <w:rsid w:val="00491631"/>
    <w:rsid w:val="004926C2"/>
    <w:rsid w:val="004A0C48"/>
    <w:rsid w:val="004A16B7"/>
    <w:rsid w:val="004A21F6"/>
    <w:rsid w:val="004A26DF"/>
    <w:rsid w:val="004A2B11"/>
    <w:rsid w:val="004A45BF"/>
    <w:rsid w:val="004A5358"/>
    <w:rsid w:val="004A6923"/>
    <w:rsid w:val="004B6143"/>
    <w:rsid w:val="004C7E54"/>
    <w:rsid w:val="004D0841"/>
    <w:rsid w:val="004D63FC"/>
    <w:rsid w:val="004D79C6"/>
    <w:rsid w:val="004D7E9E"/>
    <w:rsid w:val="004F38A6"/>
    <w:rsid w:val="004F5332"/>
    <w:rsid w:val="004F5915"/>
    <w:rsid w:val="005004AC"/>
    <w:rsid w:val="00503D92"/>
    <w:rsid w:val="00505433"/>
    <w:rsid w:val="00506A3E"/>
    <w:rsid w:val="005131B2"/>
    <w:rsid w:val="00521CAD"/>
    <w:rsid w:val="005238C4"/>
    <w:rsid w:val="00524533"/>
    <w:rsid w:val="00524D37"/>
    <w:rsid w:val="0052517A"/>
    <w:rsid w:val="0052539E"/>
    <w:rsid w:val="005277A0"/>
    <w:rsid w:val="005310D7"/>
    <w:rsid w:val="00532F89"/>
    <w:rsid w:val="005363C2"/>
    <w:rsid w:val="00536B0E"/>
    <w:rsid w:val="00540A3A"/>
    <w:rsid w:val="005422F5"/>
    <w:rsid w:val="00544401"/>
    <w:rsid w:val="005464AB"/>
    <w:rsid w:val="005472C3"/>
    <w:rsid w:val="005528CF"/>
    <w:rsid w:val="00552C0B"/>
    <w:rsid w:val="005549E2"/>
    <w:rsid w:val="00554AEA"/>
    <w:rsid w:val="005627A3"/>
    <w:rsid w:val="00564336"/>
    <w:rsid w:val="00565E33"/>
    <w:rsid w:val="005668EC"/>
    <w:rsid w:val="00570024"/>
    <w:rsid w:val="00571CDF"/>
    <w:rsid w:val="00575020"/>
    <w:rsid w:val="00580A81"/>
    <w:rsid w:val="0058213A"/>
    <w:rsid w:val="005859BA"/>
    <w:rsid w:val="0058630A"/>
    <w:rsid w:val="005869A3"/>
    <w:rsid w:val="00586F5E"/>
    <w:rsid w:val="00590435"/>
    <w:rsid w:val="005906A7"/>
    <w:rsid w:val="00592D57"/>
    <w:rsid w:val="00593A28"/>
    <w:rsid w:val="00596724"/>
    <w:rsid w:val="00596B74"/>
    <w:rsid w:val="0059793B"/>
    <w:rsid w:val="005A7E31"/>
    <w:rsid w:val="005B00E7"/>
    <w:rsid w:val="005B456D"/>
    <w:rsid w:val="005B5769"/>
    <w:rsid w:val="005B7648"/>
    <w:rsid w:val="005D1CFE"/>
    <w:rsid w:val="005D1E2D"/>
    <w:rsid w:val="005D262C"/>
    <w:rsid w:val="005D4888"/>
    <w:rsid w:val="005D5544"/>
    <w:rsid w:val="005F487E"/>
    <w:rsid w:val="005F6271"/>
    <w:rsid w:val="005F73A9"/>
    <w:rsid w:val="00600C85"/>
    <w:rsid w:val="00610720"/>
    <w:rsid w:val="00610A9A"/>
    <w:rsid w:val="00613784"/>
    <w:rsid w:val="00614AED"/>
    <w:rsid w:val="0061662D"/>
    <w:rsid w:val="006174A6"/>
    <w:rsid w:val="00626659"/>
    <w:rsid w:val="00626A62"/>
    <w:rsid w:val="006278FE"/>
    <w:rsid w:val="006303A2"/>
    <w:rsid w:val="0063155D"/>
    <w:rsid w:val="00640010"/>
    <w:rsid w:val="006432C1"/>
    <w:rsid w:val="006531B2"/>
    <w:rsid w:val="006553D2"/>
    <w:rsid w:val="006553E3"/>
    <w:rsid w:val="00655DCE"/>
    <w:rsid w:val="00660834"/>
    <w:rsid w:val="00662FCE"/>
    <w:rsid w:val="00664111"/>
    <w:rsid w:val="00665CED"/>
    <w:rsid w:val="00676525"/>
    <w:rsid w:val="00676769"/>
    <w:rsid w:val="006833DD"/>
    <w:rsid w:val="00683DAD"/>
    <w:rsid w:val="006863E9"/>
    <w:rsid w:val="00690397"/>
    <w:rsid w:val="006922DE"/>
    <w:rsid w:val="00692E23"/>
    <w:rsid w:val="00694C88"/>
    <w:rsid w:val="006953C2"/>
    <w:rsid w:val="006974EF"/>
    <w:rsid w:val="006A55B7"/>
    <w:rsid w:val="006A6FAE"/>
    <w:rsid w:val="006B4BC1"/>
    <w:rsid w:val="006B6E72"/>
    <w:rsid w:val="006C0C2A"/>
    <w:rsid w:val="006C2D0E"/>
    <w:rsid w:val="006C6C31"/>
    <w:rsid w:val="006D0556"/>
    <w:rsid w:val="006D2CAF"/>
    <w:rsid w:val="006D40A7"/>
    <w:rsid w:val="006D4F57"/>
    <w:rsid w:val="006E3D33"/>
    <w:rsid w:val="006E5FB7"/>
    <w:rsid w:val="006E65AE"/>
    <w:rsid w:val="006E6B40"/>
    <w:rsid w:val="007122B6"/>
    <w:rsid w:val="00712B34"/>
    <w:rsid w:val="00716DB0"/>
    <w:rsid w:val="00720349"/>
    <w:rsid w:val="0072157D"/>
    <w:rsid w:val="007303D6"/>
    <w:rsid w:val="0073305F"/>
    <w:rsid w:val="0073601F"/>
    <w:rsid w:val="00736F19"/>
    <w:rsid w:val="007441FC"/>
    <w:rsid w:val="00746228"/>
    <w:rsid w:val="00746C81"/>
    <w:rsid w:val="00753DBD"/>
    <w:rsid w:val="0075529E"/>
    <w:rsid w:val="0075664C"/>
    <w:rsid w:val="007648D5"/>
    <w:rsid w:val="007676BA"/>
    <w:rsid w:val="00767ADB"/>
    <w:rsid w:val="00774F3C"/>
    <w:rsid w:val="0077542C"/>
    <w:rsid w:val="00777847"/>
    <w:rsid w:val="00777874"/>
    <w:rsid w:val="00783A0F"/>
    <w:rsid w:val="00784853"/>
    <w:rsid w:val="007864A3"/>
    <w:rsid w:val="00786B15"/>
    <w:rsid w:val="00786DF5"/>
    <w:rsid w:val="00787E28"/>
    <w:rsid w:val="0079062D"/>
    <w:rsid w:val="00792CE2"/>
    <w:rsid w:val="00793165"/>
    <w:rsid w:val="00794366"/>
    <w:rsid w:val="007A2DA2"/>
    <w:rsid w:val="007A4120"/>
    <w:rsid w:val="007A5CAA"/>
    <w:rsid w:val="007A694A"/>
    <w:rsid w:val="007A71A9"/>
    <w:rsid w:val="007B1A63"/>
    <w:rsid w:val="007B2AB7"/>
    <w:rsid w:val="007B3EE2"/>
    <w:rsid w:val="007B654F"/>
    <w:rsid w:val="007C14A4"/>
    <w:rsid w:val="007C246A"/>
    <w:rsid w:val="007D2BBC"/>
    <w:rsid w:val="007D2D7F"/>
    <w:rsid w:val="007D4C03"/>
    <w:rsid w:val="007D7F9C"/>
    <w:rsid w:val="007E0787"/>
    <w:rsid w:val="007E66DF"/>
    <w:rsid w:val="007F0B38"/>
    <w:rsid w:val="007F2784"/>
    <w:rsid w:val="007F7000"/>
    <w:rsid w:val="00800657"/>
    <w:rsid w:val="00804942"/>
    <w:rsid w:val="008049CD"/>
    <w:rsid w:val="00806603"/>
    <w:rsid w:val="0080701B"/>
    <w:rsid w:val="0080723C"/>
    <w:rsid w:val="0081609E"/>
    <w:rsid w:val="008174F6"/>
    <w:rsid w:val="00821669"/>
    <w:rsid w:val="00823849"/>
    <w:rsid w:val="00826ECF"/>
    <w:rsid w:val="00833239"/>
    <w:rsid w:val="0084197E"/>
    <w:rsid w:val="00841DF0"/>
    <w:rsid w:val="00842899"/>
    <w:rsid w:val="00844B0A"/>
    <w:rsid w:val="00845E3E"/>
    <w:rsid w:val="008521AE"/>
    <w:rsid w:val="00854652"/>
    <w:rsid w:val="00854C3C"/>
    <w:rsid w:val="00854D65"/>
    <w:rsid w:val="00855601"/>
    <w:rsid w:val="00860A43"/>
    <w:rsid w:val="008631EB"/>
    <w:rsid w:val="00863F5E"/>
    <w:rsid w:val="0086722D"/>
    <w:rsid w:val="00867CEA"/>
    <w:rsid w:val="00873223"/>
    <w:rsid w:val="00881781"/>
    <w:rsid w:val="00884124"/>
    <w:rsid w:val="00886A3D"/>
    <w:rsid w:val="00894498"/>
    <w:rsid w:val="00895BF8"/>
    <w:rsid w:val="008C2C95"/>
    <w:rsid w:val="008C4A93"/>
    <w:rsid w:val="008D0F7F"/>
    <w:rsid w:val="008D33AC"/>
    <w:rsid w:val="008D429E"/>
    <w:rsid w:val="008D68EA"/>
    <w:rsid w:val="008D7864"/>
    <w:rsid w:val="008E0741"/>
    <w:rsid w:val="008E445E"/>
    <w:rsid w:val="008E4E82"/>
    <w:rsid w:val="008E6CEA"/>
    <w:rsid w:val="008F08C3"/>
    <w:rsid w:val="008F2182"/>
    <w:rsid w:val="008F4EF0"/>
    <w:rsid w:val="00900076"/>
    <w:rsid w:val="00901BAA"/>
    <w:rsid w:val="0090357C"/>
    <w:rsid w:val="00904092"/>
    <w:rsid w:val="0090415E"/>
    <w:rsid w:val="009055D8"/>
    <w:rsid w:val="00906C57"/>
    <w:rsid w:val="009115F2"/>
    <w:rsid w:val="00915147"/>
    <w:rsid w:val="009175E9"/>
    <w:rsid w:val="0093566A"/>
    <w:rsid w:val="00940F02"/>
    <w:rsid w:val="0094203C"/>
    <w:rsid w:val="009526FF"/>
    <w:rsid w:val="00961387"/>
    <w:rsid w:val="00962517"/>
    <w:rsid w:val="00964204"/>
    <w:rsid w:val="009722F1"/>
    <w:rsid w:val="0097329F"/>
    <w:rsid w:val="00973AE9"/>
    <w:rsid w:val="00981114"/>
    <w:rsid w:val="009A5BAB"/>
    <w:rsid w:val="009B23B2"/>
    <w:rsid w:val="009B249B"/>
    <w:rsid w:val="009B4AAB"/>
    <w:rsid w:val="009B505A"/>
    <w:rsid w:val="009B63DA"/>
    <w:rsid w:val="009C17C4"/>
    <w:rsid w:val="009C2309"/>
    <w:rsid w:val="009C6D30"/>
    <w:rsid w:val="009D11A9"/>
    <w:rsid w:val="009D3E67"/>
    <w:rsid w:val="009D4DA9"/>
    <w:rsid w:val="009E07EB"/>
    <w:rsid w:val="009E0B4C"/>
    <w:rsid w:val="009E2F68"/>
    <w:rsid w:val="009E3180"/>
    <w:rsid w:val="009E4B79"/>
    <w:rsid w:val="009E5A17"/>
    <w:rsid w:val="009E5C48"/>
    <w:rsid w:val="009E5E66"/>
    <w:rsid w:val="00A01916"/>
    <w:rsid w:val="00A04A1A"/>
    <w:rsid w:val="00A07C7F"/>
    <w:rsid w:val="00A1389C"/>
    <w:rsid w:val="00A167DC"/>
    <w:rsid w:val="00A222E9"/>
    <w:rsid w:val="00A25205"/>
    <w:rsid w:val="00A25A2A"/>
    <w:rsid w:val="00A320E6"/>
    <w:rsid w:val="00A353AF"/>
    <w:rsid w:val="00A37642"/>
    <w:rsid w:val="00A40A1D"/>
    <w:rsid w:val="00A476D7"/>
    <w:rsid w:val="00A5048C"/>
    <w:rsid w:val="00A54B23"/>
    <w:rsid w:val="00A610A0"/>
    <w:rsid w:val="00A61BC0"/>
    <w:rsid w:val="00A62BE1"/>
    <w:rsid w:val="00A64697"/>
    <w:rsid w:val="00A65828"/>
    <w:rsid w:val="00A721A3"/>
    <w:rsid w:val="00A72303"/>
    <w:rsid w:val="00A752E6"/>
    <w:rsid w:val="00A76BFE"/>
    <w:rsid w:val="00A80EF2"/>
    <w:rsid w:val="00A85076"/>
    <w:rsid w:val="00A967AF"/>
    <w:rsid w:val="00A970E5"/>
    <w:rsid w:val="00AA0541"/>
    <w:rsid w:val="00AC135E"/>
    <w:rsid w:val="00AC21BA"/>
    <w:rsid w:val="00AD3086"/>
    <w:rsid w:val="00AD7CCE"/>
    <w:rsid w:val="00AE2263"/>
    <w:rsid w:val="00AE3B8C"/>
    <w:rsid w:val="00AE5B20"/>
    <w:rsid w:val="00AE7186"/>
    <w:rsid w:val="00AE759C"/>
    <w:rsid w:val="00AF2326"/>
    <w:rsid w:val="00AF2641"/>
    <w:rsid w:val="00AF33CC"/>
    <w:rsid w:val="00B028CD"/>
    <w:rsid w:val="00B02BB3"/>
    <w:rsid w:val="00B0350F"/>
    <w:rsid w:val="00B0554B"/>
    <w:rsid w:val="00B05588"/>
    <w:rsid w:val="00B07567"/>
    <w:rsid w:val="00B12FA5"/>
    <w:rsid w:val="00B1406D"/>
    <w:rsid w:val="00B253F5"/>
    <w:rsid w:val="00B25948"/>
    <w:rsid w:val="00B26471"/>
    <w:rsid w:val="00B34153"/>
    <w:rsid w:val="00B362A8"/>
    <w:rsid w:val="00B40C22"/>
    <w:rsid w:val="00B40D5C"/>
    <w:rsid w:val="00B45466"/>
    <w:rsid w:val="00B55406"/>
    <w:rsid w:val="00B56220"/>
    <w:rsid w:val="00B57535"/>
    <w:rsid w:val="00B60B66"/>
    <w:rsid w:val="00B61D42"/>
    <w:rsid w:val="00B64D17"/>
    <w:rsid w:val="00B7050E"/>
    <w:rsid w:val="00B71E22"/>
    <w:rsid w:val="00B814D1"/>
    <w:rsid w:val="00B85118"/>
    <w:rsid w:val="00B87B21"/>
    <w:rsid w:val="00B92C44"/>
    <w:rsid w:val="00B9361D"/>
    <w:rsid w:val="00BA3761"/>
    <w:rsid w:val="00BA3EF6"/>
    <w:rsid w:val="00BA7F1E"/>
    <w:rsid w:val="00BB1FFD"/>
    <w:rsid w:val="00BB6849"/>
    <w:rsid w:val="00BB6C0D"/>
    <w:rsid w:val="00BB7FF5"/>
    <w:rsid w:val="00BC0DDD"/>
    <w:rsid w:val="00BC1797"/>
    <w:rsid w:val="00BC3D0F"/>
    <w:rsid w:val="00BC5372"/>
    <w:rsid w:val="00BD36D2"/>
    <w:rsid w:val="00BD37AF"/>
    <w:rsid w:val="00BD6B15"/>
    <w:rsid w:val="00BD6CDA"/>
    <w:rsid w:val="00BE1F9A"/>
    <w:rsid w:val="00BE2EA3"/>
    <w:rsid w:val="00BE66EC"/>
    <w:rsid w:val="00BE798A"/>
    <w:rsid w:val="00BE7A80"/>
    <w:rsid w:val="00BF23FD"/>
    <w:rsid w:val="00BF2DCA"/>
    <w:rsid w:val="00BF63CC"/>
    <w:rsid w:val="00BF67BF"/>
    <w:rsid w:val="00BF6FC8"/>
    <w:rsid w:val="00C012AE"/>
    <w:rsid w:val="00C1168F"/>
    <w:rsid w:val="00C13381"/>
    <w:rsid w:val="00C1635D"/>
    <w:rsid w:val="00C26875"/>
    <w:rsid w:val="00C328B3"/>
    <w:rsid w:val="00C36E09"/>
    <w:rsid w:val="00C40325"/>
    <w:rsid w:val="00C41111"/>
    <w:rsid w:val="00C41FD8"/>
    <w:rsid w:val="00C43347"/>
    <w:rsid w:val="00C43703"/>
    <w:rsid w:val="00C5310F"/>
    <w:rsid w:val="00C53183"/>
    <w:rsid w:val="00C5401D"/>
    <w:rsid w:val="00C56554"/>
    <w:rsid w:val="00C70D86"/>
    <w:rsid w:val="00C71377"/>
    <w:rsid w:val="00C819B1"/>
    <w:rsid w:val="00C81CF2"/>
    <w:rsid w:val="00C86965"/>
    <w:rsid w:val="00C9055C"/>
    <w:rsid w:val="00C96E26"/>
    <w:rsid w:val="00CA3027"/>
    <w:rsid w:val="00CA52D6"/>
    <w:rsid w:val="00CA52E2"/>
    <w:rsid w:val="00CA60F0"/>
    <w:rsid w:val="00CA7D1C"/>
    <w:rsid w:val="00CA7D39"/>
    <w:rsid w:val="00CB1F66"/>
    <w:rsid w:val="00CB5915"/>
    <w:rsid w:val="00CC0ABD"/>
    <w:rsid w:val="00CC4D75"/>
    <w:rsid w:val="00CC627E"/>
    <w:rsid w:val="00CD1469"/>
    <w:rsid w:val="00CD2AD1"/>
    <w:rsid w:val="00CD4455"/>
    <w:rsid w:val="00CD5B67"/>
    <w:rsid w:val="00CD6241"/>
    <w:rsid w:val="00CD7947"/>
    <w:rsid w:val="00CD79F7"/>
    <w:rsid w:val="00CD7F86"/>
    <w:rsid w:val="00CE0437"/>
    <w:rsid w:val="00CE0F48"/>
    <w:rsid w:val="00CE2607"/>
    <w:rsid w:val="00CE266B"/>
    <w:rsid w:val="00CE448E"/>
    <w:rsid w:val="00CE599F"/>
    <w:rsid w:val="00CF09B9"/>
    <w:rsid w:val="00CF5C91"/>
    <w:rsid w:val="00CF7154"/>
    <w:rsid w:val="00D00950"/>
    <w:rsid w:val="00D04561"/>
    <w:rsid w:val="00D11497"/>
    <w:rsid w:val="00D1170E"/>
    <w:rsid w:val="00D21A7B"/>
    <w:rsid w:val="00D2524A"/>
    <w:rsid w:val="00D3173B"/>
    <w:rsid w:val="00D3339F"/>
    <w:rsid w:val="00D3378E"/>
    <w:rsid w:val="00D34B86"/>
    <w:rsid w:val="00D366D1"/>
    <w:rsid w:val="00D4114B"/>
    <w:rsid w:val="00D4473E"/>
    <w:rsid w:val="00D4580E"/>
    <w:rsid w:val="00D46432"/>
    <w:rsid w:val="00D50A61"/>
    <w:rsid w:val="00D50FCB"/>
    <w:rsid w:val="00D51AF6"/>
    <w:rsid w:val="00D52CA9"/>
    <w:rsid w:val="00D53EEE"/>
    <w:rsid w:val="00D61EB1"/>
    <w:rsid w:val="00D62677"/>
    <w:rsid w:val="00D65468"/>
    <w:rsid w:val="00D66BA3"/>
    <w:rsid w:val="00D6737F"/>
    <w:rsid w:val="00D705DE"/>
    <w:rsid w:val="00D772B1"/>
    <w:rsid w:val="00D80D11"/>
    <w:rsid w:val="00D82E12"/>
    <w:rsid w:val="00D83D3D"/>
    <w:rsid w:val="00D84E80"/>
    <w:rsid w:val="00D87CB0"/>
    <w:rsid w:val="00D90A25"/>
    <w:rsid w:val="00D913F8"/>
    <w:rsid w:val="00D91DFB"/>
    <w:rsid w:val="00DA4196"/>
    <w:rsid w:val="00DB178D"/>
    <w:rsid w:val="00DC1DB5"/>
    <w:rsid w:val="00DC2352"/>
    <w:rsid w:val="00DC4ABE"/>
    <w:rsid w:val="00DC50CB"/>
    <w:rsid w:val="00DC6AAA"/>
    <w:rsid w:val="00DC7B69"/>
    <w:rsid w:val="00DD6700"/>
    <w:rsid w:val="00DD76E1"/>
    <w:rsid w:val="00DD7A26"/>
    <w:rsid w:val="00DE0067"/>
    <w:rsid w:val="00DE208D"/>
    <w:rsid w:val="00DE5661"/>
    <w:rsid w:val="00DE73D0"/>
    <w:rsid w:val="00DF6A8D"/>
    <w:rsid w:val="00DF7116"/>
    <w:rsid w:val="00E0070C"/>
    <w:rsid w:val="00E1109B"/>
    <w:rsid w:val="00E113D1"/>
    <w:rsid w:val="00E132BE"/>
    <w:rsid w:val="00E25ADC"/>
    <w:rsid w:val="00E35134"/>
    <w:rsid w:val="00E365E4"/>
    <w:rsid w:val="00E40A39"/>
    <w:rsid w:val="00E41E8E"/>
    <w:rsid w:val="00E429F2"/>
    <w:rsid w:val="00E44412"/>
    <w:rsid w:val="00E44850"/>
    <w:rsid w:val="00E50A30"/>
    <w:rsid w:val="00E530A6"/>
    <w:rsid w:val="00E5385F"/>
    <w:rsid w:val="00E558B6"/>
    <w:rsid w:val="00E63C1E"/>
    <w:rsid w:val="00E66293"/>
    <w:rsid w:val="00E66455"/>
    <w:rsid w:val="00E66A99"/>
    <w:rsid w:val="00E66C07"/>
    <w:rsid w:val="00E67704"/>
    <w:rsid w:val="00E71E06"/>
    <w:rsid w:val="00E72C5C"/>
    <w:rsid w:val="00E740AD"/>
    <w:rsid w:val="00E7466E"/>
    <w:rsid w:val="00E74D6C"/>
    <w:rsid w:val="00E75FBF"/>
    <w:rsid w:val="00E80C62"/>
    <w:rsid w:val="00E9137E"/>
    <w:rsid w:val="00E95DA3"/>
    <w:rsid w:val="00EB60C5"/>
    <w:rsid w:val="00EB672A"/>
    <w:rsid w:val="00EB6CF6"/>
    <w:rsid w:val="00EC0D81"/>
    <w:rsid w:val="00EC1E93"/>
    <w:rsid w:val="00EC7DC5"/>
    <w:rsid w:val="00ED054E"/>
    <w:rsid w:val="00ED3AD1"/>
    <w:rsid w:val="00ED6315"/>
    <w:rsid w:val="00EE126E"/>
    <w:rsid w:val="00EE3664"/>
    <w:rsid w:val="00EE6C51"/>
    <w:rsid w:val="00EF46A5"/>
    <w:rsid w:val="00EF4CAF"/>
    <w:rsid w:val="00F02389"/>
    <w:rsid w:val="00F024EE"/>
    <w:rsid w:val="00F02F58"/>
    <w:rsid w:val="00F0468B"/>
    <w:rsid w:val="00F058DB"/>
    <w:rsid w:val="00F06302"/>
    <w:rsid w:val="00F07268"/>
    <w:rsid w:val="00F07E97"/>
    <w:rsid w:val="00F17172"/>
    <w:rsid w:val="00F2289A"/>
    <w:rsid w:val="00F23708"/>
    <w:rsid w:val="00F26EA9"/>
    <w:rsid w:val="00F311A0"/>
    <w:rsid w:val="00F411EA"/>
    <w:rsid w:val="00F4316B"/>
    <w:rsid w:val="00F4342A"/>
    <w:rsid w:val="00F43524"/>
    <w:rsid w:val="00F45A48"/>
    <w:rsid w:val="00F46DE6"/>
    <w:rsid w:val="00F512C6"/>
    <w:rsid w:val="00F54A47"/>
    <w:rsid w:val="00F54ECB"/>
    <w:rsid w:val="00F572F7"/>
    <w:rsid w:val="00F62CCB"/>
    <w:rsid w:val="00F66E76"/>
    <w:rsid w:val="00F72032"/>
    <w:rsid w:val="00F76E3B"/>
    <w:rsid w:val="00F80208"/>
    <w:rsid w:val="00F848B7"/>
    <w:rsid w:val="00F859A3"/>
    <w:rsid w:val="00F942AC"/>
    <w:rsid w:val="00F95C63"/>
    <w:rsid w:val="00FA383B"/>
    <w:rsid w:val="00FA4830"/>
    <w:rsid w:val="00FA734D"/>
    <w:rsid w:val="00FB3835"/>
    <w:rsid w:val="00FB5FCE"/>
    <w:rsid w:val="00FB6662"/>
    <w:rsid w:val="00FB6CFE"/>
    <w:rsid w:val="00FC07E3"/>
    <w:rsid w:val="00FC4A40"/>
    <w:rsid w:val="00FC6DED"/>
    <w:rsid w:val="00FD0205"/>
    <w:rsid w:val="00FD092D"/>
    <w:rsid w:val="00FD4179"/>
    <w:rsid w:val="00FD6555"/>
    <w:rsid w:val="00FE38CB"/>
    <w:rsid w:val="00FF050B"/>
    <w:rsid w:val="00FF245D"/>
    <w:rsid w:val="00FF26D3"/>
    <w:rsid w:val="00FF7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6A2BC8"/>
  <w15:docId w15:val="{77B19D55-5DE3-4FF9-B4C3-EDEB298EB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EF6"/>
    <w:pPr>
      <w:spacing w:line="276" w:lineRule="auto"/>
    </w:pPr>
    <w:rPr>
      <w:rFonts w:ascii="Calibri" w:eastAsia="Times New Roman" w:hAnsi="Calibri" w:cs="Times New Roman"/>
    </w:rPr>
  </w:style>
  <w:style w:type="paragraph" w:styleId="Heading1">
    <w:name w:val="heading 1"/>
    <w:basedOn w:val="Normal"/>
    <w:next w:val="Normal"/>
    <w:link w:val="Heading1Char"/>
    <w:qFormat/>
    <w:rsid w:val="00842899"/>
    <w:pPr>
      <w:keepNext/>
      <w:tabs>
        <w:tab w:val="decimal" w:pos="-360"/>
        <w:tab w:val="left" w:pos="0"/>
        <w:tab w:val="right" w:pos="10620"/>
      </w:tabs>
      <w:spacing w:line="200" w:lineRule="exact"/>
      <w:jc w:val="center"/>
      <w:outlineLvl w:val="0"/>
    </w:pPr>
    <w:rPr>
      <w:rFonts w:ascii="Times New Roman" w:hAnsi="Times New Roman"/>
      <w:b/>
      <w:sz w:val="18"/>
      <w:szCs w:val="20"/>
    </w:rPr>
  </w:style>
  <w:style w:type="paragraph" w:styleId="Heading2">
    <w:name w:val="heading 2"/>
    <w:basedOn w:val="Normal"/>
    <w:next w:val="Normal"/>
    <w:link w:val="Heading2Char"/>
    <w:qFormat/>
    <w:rsid w:val="00842899"/>
    <w:pPr>
      <w:keepNext/>
      <w:tabs>
        <w:tab w:val="left" w:pos="-864"/>
        <w:tab w:val="decimal" w:pos="-241"/>
        <w:tab w:val="left" w:pos="0"/>
        <w:tab w:val="left" w:pos="4037"/>
        <w:tab w:val="left" w:pos="7655"/>
        <w:tab w:val="left" w:pos="9263"/>
      </w:tabs>
      <w:suppressAutoHyphens/>
      <w:spacing w:line="240" w:lineRule="auto"/>
      <w:jc w:val="both"/>
      <w:outlineLvl w:val="1"/>
    </w:pPr>
    <w:rPr>
      <w:rFonts w:ascii="Times Roman" w:hAnsi="Times Roman"/>
      <w:b/>
      <w:spacing w:val="-2"/>
      <w:sz w:val="18"/>
      <w:szCs w:val="20"/>
    </w:rPr>
  </w:style>
  <w:style w:type="paragraph" w:styleId="Heading3">
    <w:name w:val="heading 3"/>
    <w:basedOn w:val="Normal"/>
    <w:next w:val="Normal"/>
    <w:link w:val="Heading3Char"/>
    <w:qFormat/>
    <w:rsid w:val="00842899"/>
    <w:pPr>
      <w:keepNext/>
      <w:tabs>
        <w:tab w:val="decimal" w:pos="-360"/>
        <w:tab w:val="right" w:pos="10620"/>
      </w:tabs>
      <w:spacing w:line="200" w:lineRule="exact"/>
      <w:ind w:left="-450"/>
      <w:jc w:val="both"/>
      <w:outlineLvl w:val="2"/>
    </w:pPr>
    <w:rPr>
      <w:rFonts w:ascii="Times New Roman" w:hAnsi="Times New Roman"/>
      <w:b/>
      <w:sz w:val="18"/>
      <w:szCs w:val="20"/>
    </w:rPr>
  </w:style>
  <w:style w:type="paragraph" w:styleId="Heading4">
    <w:name w:val="heading 4"/>
    <w:basedOn w:val="Normal"/>
    <w:next w:val="Normal"/>
    <w:link w:val="Heading4Char"/>
    <w:qFormat/>
    <w:rsid w:val="00842899"/>
    <w:pPr>
      <w:keepNext/>
      <w:tabs>
        <w:tab w:val="left" w:pos="-864"/>
        <w:tab w:val="decimal" w:pos="-241"/>
        <w:tab w:val="left" w:pos="0"/>
        <w:tab w:val="left" w:pos="178"/>
        <w:tab w:val="center" w:pos="2376"/>
        <w:tab w:val="center" w:pos="4176"/>
        <w:tab w:val="center" w:pos="5976"/>
        <w:tab w:val="center" w:pos="7776"/>
        <w:tab w:val="center" w:pos="9576"/>
      </w:tabs>
      <w:suppressAutoHyphens/>
      <w:spacing w:line="240" w:lineRule="auto"/>
      <w:jc w:val="both"/>
      <w:outlineLvl w:val="3"/>
    </w:pPr>
    <w:rPr>
      <w:rFonts w:ascii="Times Roman" w:hAnsi="Times Roman"/>
      <w:i/>
      <w:spacing w:val="-2"/>
      <w:sz w:val="18"/>
      <w:szCs w:val="20"/>
    </w:rPr>
  </w:style>
  <w:style w:type="paragraph" w:styleId="Heading5">
    <w:name w:val="heading 5"/>
    <w:basedOn w:val="Normal"/>
    <w:next w:val="Normal"/>
    <w:link w:val="Heading5Char"/>
    <w:qFormat/>
    <w:rsid w:val="00842899"/>
    <w:pPr>
      <w:keepNext/>
      <w:tabs>
        <w:tab w:val="decimal" w:pos="-360"/>
        <w:tab w:val="right" w:pos="10620"/>
      </w:tabs>
      <w:spacing w:line="200" w:lineRule="exact"/>
      <w:ind w:hanging="540"/>
      <w:jc w:val="both"/>
      <w:outlineLvl w:val="4"/>
    </w:pPr>
    <w:rPr>
      <w:rFonts w:ascii="Times New Roman" w:hAnsi="Times New Roman"/>
      <w:b/>
      <w:sz w:val="18"/>
      <w:szCs w:val="20"/>
    </w:rPr>
  </w:style>
  <w:style w:type="paragraph" w:styleId="Heading6">
    <w:name w:val="heading 6"/>
    <w:basedOn w:val="Normal"/>
    <w:next w:val="Normal"/>
    <w:link w:val="Heading6Char"/>
    <w:qFormat/>
    <w:rsid w:val="00842899"/>
    <w:pPr>
      <w:keepNext/>
      <w:tabs>
        <w:tab w:val="decimal" w:pos="-360"/>
        <w:tab w:val="left" w:pos="360"/>
        <w:tab w:val="right" w:pos="10620"/>
      </w:tabs>
      <w:spacing w:line="200" w:lineRule="exact"/>
      <w:ind w:left="360" w:hanging="360"/>
      <w:jc w:val="both"/>
      <w:outlineLvl w:val="5"/>
    </w:pPr>
    <w:rPr>
      <w:rFonts w:ascii="Times New Roman" w:hAnsi="Times New Roman"/>
      <w:b/>
      <w:sz w:val="18"/>
      <w:szCs w:val="20"/>
    </w:rPr>
  </w:style>
  <w:style w:type="paragraph" w:styleId="Heading7">
    <w:name w:val="heading 7"/>
    <w:basedOn w:val="Normal"/>
    <w:next w:val="Normal"/>
    <w:link w:val="Heading7Char"/>
    <w:qFormat/>
    <w:rsid w:val="00842899"/>
    <w:pPr>
      <w:keepNext/>
      <w:spacing w:line="240" w:lineRule="auto"/>
      <w:outlineLvl w:val="6"/>
    </w:pPr>
    <w:rPr>
      <w:rFonts w:ascii="Times New Roman" w:hAnsi="Times New Roman"/>
      <w:b/>
      <w:sz w:val="18"/>
      <w:szCs w:val="20"/>
    </w:rPr>
  </w:style>
  <w:style w:type="paragraph" w:styleId="Heading8">
    <w:name w:val="heading 8"/>
    <w:basedOn w:val="Normal"/>
    <w:next w:val="Normal"/>
    <w:link w:val="Heading8Char"/>
    <w:qFormat/>
    <w:rsid w:val="00842899"/>
    <w:pPr>
      <w:keepNext/>
      <w:tabs>
        <w:tab w:val="decimal" w:pos="-360"/>
        <w:tab w:val="right" w:pos="10620"/>
      </w:tabs>
      <w:spacing w:line="240" w:lineRule="exact"/>
      <w:ind w:hanging="547"/>
      <w:outlineLvl w:val="7"/>
    </w:pPr>
    <w:rPr>
      <w:rFonts w:ascii="Times New Roman" w:hAnsi="Times New Roman"/>
      <w:b/>
      <w:sz w:val="18"/>
      <w:szCs w:val="20"/>
    </w:rPr>
  </w:style>
  <w:style w:type="paragraph" w:styleId="Heading9">
    <w:name w:val="heading 9"/>
    <w:basedOn w:val="Normal"/>
    <w:next w:val="Normal"/>
    <w:link w:val="Heading9Char"/>
    <w:qFormat/>
    <w:rsid w:val="00842899"/>
    <w:pPr>
      <w:keepNext/>
      <w:spacing w:line="240" w:lineRule="auto"/>
      <w:ind w:left="-360"/>
      <w:outlineLvl w:val="8"/>
    </w:pPr>
    <w:rPr>
      <w:rFonts w:ascii="Times New Roman" w:hAnsi="Times New Roman"/>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2899"/>
    <w:rPr>
      <w:rFonts w:ascii="Times New Roman" w:eastAsia="Times New Roman" w:hAnsi="Times New Roman" w:cs="Times New Roman"/>
      <w:b/>
      <w:sz w:val="18"/>
      <w:szCs w:val="20"/>
    </w:rPr>
  </w:style>
  <w:style w:type="character" w:customStyle="1" w:styleId="Heading2Char">
    <w:name w:val="Heading 2 Char"/>
    <w:basedOn w:val="DefaultParagraphFont"/>
    <w:link w:val="Heading2"/>
    <w:rsid w:val="00842899"/>
    <w:rPr>
      <w:rFonts w:ascii="Times Roman" w:eastAsia="Times New Roman" w:hAnsi="Times Roman" w:cs="Times New Roman"/>
      <w:b/>
      <w:spacing w:val="-2"/>
      <w:sz w:val="18"/>
      <w:szCs w:val="20"/>
    </w:rPr>
  </w:style>
  <w:style w:type="character" w:customStyle="1" w:styleId="Heading3Char">
    <w:name w:val="Heading 3 Char"/>
    <w:basedOn w:val="DefaultParagraphFont"/>
    <w:link w:val="Heading3"/>
    <w:rsid w:val="00842899"/>
    <w:rPr>
      <w:rFonts w:ascii="Times New Roman" w:eastAsia="Times New Roman" w:hAnsi="Times New Roman" w:cs="Times New Roman"/>
      <w:b/>
      <w:sz w:val="18"/>
      <w:szCs w:val="20"/>
    </w:rPr>
  </w:style>
  <w:style w:type="character" w:customStyle="1" w:styleId="Heading4Char">
    <w:name w:val="Heading 4 Char"/>
    <w:basedOn w:val="DefaultParagraphFont"/>
    <w:link w:val="Heading4"/>
    <w:rsid w:val="00842899"/>
    <w:rPr>
      <w:rFonts w:ascii="Times Roman" w:eastAsia="Times New Roman" w:hAnsi="Times Roman" w:cs="Times New Roman"/>
      <w:i/>
      <w:spacing w:val="-2"/>
      <w:sz w:val="18"/>
      <w:szCs w:val="20"/>
    </w:rPr>
  </w:style>
  <w:style w:type="character" w:customStyle="1" w:styleId="Heading5Char">
    <w:name w:val="Heading 5 Char"/>
    <w:basedOn w:val="DefaultParagraphFont"/>
    <w:link w:val="Heading5"/>
    <w:rsid w:val="00842899"/>
    <w:rPr>
      <w:rFonts w:ascii="Times New Roman" w:eastAsia="Times New Roman" w:hAnsi="Times New Roman" w:cs="Times New Roman"/>
      <w:b/>
      <w:sz w:val="18"/>
      <w:szCs w:val="20"/>
    </w:rPr>
  </w:style>
  <w:style w:type="character" w:customStyle="1" w:styleId="Heading6Char">
    <w:name w:val="Heading 6 Char"/>
    <w:basedOn w:val="DefaultParagraphFont"/>
    <w:link w:val="Heading6"/>
    <w:rsid w:val="00842899"/>
    <w:rPr>
      <w:rFonts w:ascii="Times New Roman" w:eastAsia="Times New Roman" w:hAnsi="Times New Roman" w:cs="Times New Roman"/>
      <w:b/>
      <w:sz w:val="18"/>
      <w:szCs w:val="20"/>
    </w:rPr>
  </w:style>
  <w:style w:type="character" w:customStyle="1" w:styleId="Heading7Char">
    <w:name w:val="Heading 7 Char"/>
    <w:basedOn w:val="DefaultParagraphFont"/>
    <w:link w:val="Heading7"/>
    <w:rsid w:val="00842899"/>
    <w:rPr>
      <w:rFonts w:ascii="Times New Roman" w:eastAsia="Times New Roman" w:hAnsi="Times New Roman" w:cs="Times New Roman"/>
      <w:b/>
      <w:sz w:val="18"/>
      <w:szCs w:val="20"/>
    </w:rPr>
  </w:style>
  <w:style w:type="character" w:customStyle="1" w:styleId="Heading8Char">
    <w:name w:val="Heading 8 Char"/>
    <w:basedOn w:val="DefaultParagraphFont"/>
    <w:link w:val="Heading8"/>
    <w:rsid w:val="00842899"/>
    <w:rPr>
      <w:rFonts w:ascii="Times New Roman" w:eastAsia="Times New Roman" w:hAnsi="Times New Roman" w:cs="Times New Roman"/>
      <w:b/>
      <w:sz w:val="18"/>
      <w:szCs w:val="20"/>
    </w:rPr>
  </w:style>
  <w:style w:type="character" w:customStyle="1" w:styleId="Heading9Char">
    <w:name w:val="Heading 9 Char"/>
    <w:basedOn w:val="DefaultParagraphFont"/>
    <w:link w:val="Heading9"/>
    <w:rsid w:val="00842899"/>
    <w:rPr>
      <w:rFonts w:ascii="Times New Roman" w:eastAsia="Times New Roman" w:hAnsi="Times New Roman" w:cs="Times New Roman"/>
      <w:b/>
      <w:sz w:val="18"/>
      <w:szCs w:val="20"/>
    </w:rPr>
  </w:style>
  <w:style w:type="paragraph" w:styleId="Header">
    <w:name w:val="header"/>
    <w:basedOn w:val="Normal"/>
    <w:link w:val="HeaderChar"/>
    <w:unhideWhenUsed/>
    <w:rsid w:val="00D2524A"/>
    <w:pPr>
      <w:tabs>
        <w:tab w:val="center" w:pos="4680"/>
        <w:tab w:val="right" w:pos="9360"/>
      </w:tabs>
      <w:spacing w:line="240" w:lineRule="auto"/>
    </w:pPr>
    <w:rPr>
      <w:rFonts w:asciiTheme="minorHAnsi" w:eastAsiaTheme="minorHAnsi" w:hAnsiTheme="minorHAnsi" w:cstheme="minorBidi"/>
    </w:rPr>
  </w:style>
  <w:style w:type="character" w:customStyle="1" w:styleId="HeaderChar">
    <w:name w:val="Header Char"/>
    <w:basedOn w:val="DefaultParagraphFont"/>
    <w:link w:val="Header"/>
    <w:rsid w:val="00D2524A"/>
  </w:style>
  <w:style w:type="paragraph" w:styleId="Footer">
    <w:name w:val="footer"/>
    <w:basedOn w:val="Normal"/>
    <w:link w:val="FooterChar"/>
    <w:uiPriority w:val="99"/>
    <w:unhideWhenUsed/>
    <w:rsid w:val="00D2524A"/>
    <w:pPr>
      <w:tabs>
        <w:tab w:val="center" w:pos="4680"/>
        <w:tab w:val="right" w:pos="9360"/>
      </w:tabs>
      <w:spacing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D2524A"/>
  </w:style>
  <w:style w:type="paragraph" w:styleId="BalloonText">
    <w:name w:val="Balloon Text"/>
    <w:basedOn w:val="Normal"/>
    <w:link w:val="BalloonTextChar"/>
    <w:unhideWhenUsed/>
    <w:rsid w:val="00D2524A"/>
    <w:pPr>
      <w:spacing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rsid w:val="00D2524A"/>
    <w:rPr>
      <w:rFonts w:ascii="Tahoma" w:hAnsi="Tahoma" w:cs="Tahoma"/>
      <w:sz w:val="16"/>
      <w:szCs w:val="16"/>
    </w:rPr>
  </w:style>
  <w:style w:type="table" w:styleId="TableGrid">
    <w:name w:val="Table Grid"/>
    <w:basedOn w:val="TableNormal"/>
    <w:rsid w:val="00D25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D6555"/>
    <w:pPr>
      <w:ind w:left="720"/>
      <w:contextualSpacing/>
    </w:pPr>
  </w:style>
  <w:style w:type="character" w:styleId="PageNumber">
    <w:name w:val="page number"/>
    <w:basedOn w:val="DefaultParagraphFont"/>
    <w:rsid w:val="00842899"/>
  </w:style>
  <w:style w:type="paragraph" w:styleId="BodyTextIndent">
    <w:name w:val="Body Text Indent"/>
    <w:basedOn w:val="Normal"/>
    <w:link w:val="BodyTextIndentChar"/>
    <w:rsid w:val="00842899"/>
    <w:pPr>
      <w:tabs>
        <w:tab w:val="decimal" w:pos="-360"/>
      </w:tabs>
      <w:spacing w:line="200" w:lineRule="exact"/>
      <w:ind w:right="180" w:hanging="540"/>
      <w:jc w:val="both"/>
    </w:pPr>
    <w:rPr>
      <w:rFonts w:ascii="Times New Roman" w:hAnsi="Times New Roman"/>
      <w:sz w:val="18"/>
      <w:szCs w:val="20"/>
    </w:rPr>
  </w:style>
  <w:style w:type="character" w:customStyle="1" w:styleId="BodyTextIndentChar">
    <w:name w:val="Body Text Indent Char"/>
    <w:basedOn w:val="DefaultParagraphFont"/>
    <w:link w:val="BodyTextIndent"/>
    <w:rsid w:val="00842899"/>
    <w:rPr>
      <w:rFonts w:ascii="Times New Roman" w:eastAsia="Times New Roman" w:hAnsi="Times New Roman" w:cs="Times New Roman"/>
      <w:sz w:val="18"/>
      <w:szCs w:val="20"/>
    </w:rPr>
  </w:style>
  <w:style w:type="paragraph" w:styleId="BodyTextIndent2">
    <w:name w:val="Body Text Indent 2"/>
    <w:basedOn w:val="Normal"/>
    <w:link w:val="BodyTextIndent2Char"/>
    <w:rsid w:val="00842899"/>
    <w:pPr>
      <w:tabs>
        <w:tab w:val="decimal" w:pos="-360"/>
        <w:tab w:val="left" w:pos="450"/>
        <w:tab w:val="left" w:pos="3420"/>
        <w:tab w:val="right" w:leader="underscore" w:pos="3960"/>
        <w:tab w:val="left" w:pos="4050"/>
        <w:tab w:val="left" w:pos="4590"/>
        <w:tab w:val="right" w:leader="underscore" w:pos="5130"/>
        <w:tab w:val="left" w:pos="5220"/>
        <w:tab w:val="left" w:pos="7470"/>
        <w:tab w:val="right" w:leader="underscore" w:pos="8010"/>
        <w:tab w:val="left" w:pos="8100"/>
        <w:tab w:val="left" w:pos="8820"/>
        <w:tab w:val="right" w:leader="underscore" w:pos="9360"/>
        <w:tab w:val="left" w:pos="9450"/>
        <w:tab w:val="right" w:pos="10620"/>
      </w:tabs>
      <w:spacing w:line="200" w:lineRule="exact"/>
      <w:ind w:hanging="540"/>
      <w:jc w:val="both"/>
    </w:pPr>
    <w:rPr>
      <w:rFonts w:ascii="Times New Roman" w:hAnsi="Times New Roman"/>
      <w:sz w:val="18"/>
      <w:szCs w:val="20"/>
    </w:rPr>
  </w:style>
  <w:style w:type="character" w:customStyle="1" w:styleId="BodyTextIndent2Char">
    <w:name w:val="Body Text Indent 2 Char"/>
    <w:basedOn w:val="DefaultParagraphFont"/>
    <w:link w:val="BodyTextIndent2"/>
    <w:rsid w:val="00842899"/>
    <w:rPr>
      <w:rFonts w:ascii="Times New Roman" w:eastAsia="Times New Roman" w:hAnsi="Times New Roman" w:cs="Times New Roman"/>
      <w:sz w:val="18"/>
      <w:szCs w:val="20"/>
    </w:rPr>
  </w:style>
  <w:style w:type="paragraph" w:styleId="BodyTextIndent3">
    <w:name w:val="Body Text Indent 3"/>
    <w:basedOn w:val="Normal"/>
    <w:link w:val="BodyTextIndent3Char"/>
    <w:rsid w:val="00842899"/>
    <w:pPr>
      <w:tabs>
        <w:tab w:val="left" w:pos="-864"/>
        <w:tab w:val="decimal" w:pos="-246"/>
        <w:tab w:val="left" w:pos="-180"/>
        <w:tab w:val="left" w:pos="576"/>
        <w:tab w:val="left" w:pos="4896"/>
      </w:tabs>
      <w:spacing w:line="240" w:lineRule="auto"/>
      <w:ind w:left="1170" w:hanging="1170"/>
      <w:jc w:val="both"/>
    </w:pPr>
    <w:rPr>
      <w:rFonts w:ascii="Times New Roman" w:hAnsi="Times New Roman"/>
      <w:sz w:val="18"/>
      <w:szCs w:val="20"/>
    </w:rPr>
  </w:style>
  <w:style w:type="character" w:customStyle="1" w:styleId="BodyTextIndent3Char">
    <w:name w:val="Body Text Indent 3 Char"/>
    <w:basedOn w:val="DefaultParagraphFont"/>
    <w:link w:val="BodyTextIndent3"/>
    <w:rsid w:val="00842899"/>
    <w:rPr>
      <w:rFonts w:ascii="Times New Roman" w:eastAsia="Times New Roman" w:hAnsi="Times New Roman" w:cs="Times New Roman"/>
      <w:sz w:val="18"/>
      <w:szCs w:val="20"/>
    </w:rPr>
  </w:style>
  <w:style w:type="paragraph" w:styleId="BodyText">
    <w:name w:val="Body Text"/>
    <w:basedOn w:val="Normal"/>
    <w:link w:val="BodyTextChar"/>
    <w:rsid w:val="00842899"/>
    <w:pPr>
      <w:spacing w:line="240" w:lineRule="auto"/>
    </w:pPr>
    <w:rPr>
      <w:rFonts w:ascii="Times New Roman" w:hAnsi="Times New Roman"/>
      <w:sz w:val="18"/>
      <w:szCs w:val="20"/>
    </w:rPr>
  </w:style>
  <w:style w:type="character" w:customStyle="1" w:styleId="BodyTextChar">
    <w:name w:val="Body Text Char"/>
    <w:basedOn w:val="DefaultParagraphFont"/>
    <w:link w:val="BodyText"/>
    <w:rsid w:val="00842899"/>
    <w:rPr>
      <w:rFonts w:ascii="Times New Roman" w:eastAsia="Times New Roman" w:hAnsi="Times New Roman" w:cs="Times New Roman"/>
      <w:sz w:val="18"/>
      <w:szCs w:val="20"/>
    </w:rPr>
  </w:style>
  <w:style w:type="paragraph" w:styleId="Title">
    <w:name w:val="Title"/>
    <w:basedOn w:val="Normal"/>
    <w:link w:val="TitleChar"/>
    <w:qFormat/>
    <w:rsid w:val="00842899"/>
    <w:pPr>
      <w:spacing w:line="200" w:lineRule="exact"/>
      <w:jc w:val="center"/>
    </w:pPr>
    <w:rPr>
      <w:rFonts w:ascii="Times New Roman" w:hAnsi="Times New Roman"/>
      <w:b/>
      <w:sz w:val="18"/>
      <w:szCs w:val="20"/>
    </w:rPr>
  </w:style>
  <w:style w:type="character" w:customStyle="1" w:styleId="TitleChar">
    <w:name w:val="Title Char"/>
    <w:basedOn w:val="DefaultParagraphFont"/>
    <w:link w:val="Title"/>
    <w:rsid w:val="00842899"/>
    <w:rPr>
      <w:rFonts w:ascii="Times New Roman" w:eastAsia="Times New Roman" w:hAnsi="Times New Roman" w:cs="Times New Roman"/>
      <w:b/>
      <w:sz w:val="18"/>
      <w:szCs w:val="20"/>
    </w:rPr>
  </w:style>
  <w:style w:type="character" w:styleId="Hyperlink">
    <w:name w:val="Hyperlink"/>
    <w:rsid w:val="00842899"/>
    <w:rPr>
      <w:color w:val="0000FF"/>
      <w:u w:val="single"/>
    </w:rPr>
  </w:style>
  <w:style w:type="paragraph" w:styleId="BodyText2">
    <w:name w:val="Body Text 2"/>
    <w:basedOn w:val="Normal"/>
    <w:link w:val="BodyText2Char"/>
    <w:rsid w:val="00842899"/>
    <w:pPr>
      <w:spacing w:line="240" w:lineRule="auto"/>
      <w:jc w:val="both"/>
    </w:pPr>
    <w:rPr>
      <w:rFonts w:ascii="Times New Roman" w:hAnsi="Times New Roman"/>
      <w:sz w:val="24"/>
      <w:szCs w:val="20"/>
    </w:rPr>
  </w:style>
  <w:style w:type="character" w:customStyle="1" w:styleId="BodyText2Char">
    <w:name w:val="Body Text 2 Char"/>
    <w:basedOn w:val="DefaultParagraphFont"/>
    <w:link w:val="BodyText2"/>
    <w:rsid w:val="00842899"/>
    <w:rPr>
      <w:rFonts w:ascii="Times New Roman" w:eastAsia="Times New Roman" w:hAnsi="Times New Roman" w:cs="Times New Roman"/>
      <w:sz w:val="24"/>
      <w:szCs w:val="20"/>
    </w:rPr>
  </w:style>
  <w:style w:type="paragraph" w:styleId="BodyText3">
    <w:name w:val="Body Text 3"/>
    <w:basedOn w:val="Normal"/>
    <w:link w:val="BodyText3Char"/>
    <w:rsid w:val="00842899"/>
    <w:pPr>
      <w:tabs>
        <w:tab w:val="decimal" w:pos="180"/>
      </w:tabs>
      <w:spacing w:line="200" w:lineRule="exact"/>
      <w:jc w:val="both"/>
    </w:pPr>
    <w:rPr>
      <w:rFonts w:ascii="Times New Roman" w:hAnsi="Times New Roman"/>
      <w:b/>
      <w:sz w:val="18"/>
      <w:szCs w:val="20"/>
    </w:rPr>
  </w:style>
  <w:style w:type="character" w:customStyle="1" w:styleId="BodyText3Char">
    <w:name w:val="Body Text 3 Char"/>
    <w:basedOn w:val="DefaultParagraphFont"/>
    <w:link w:val="BodyText3"/>
    <w:rsid w:val="00842899"/>
    <w:rPr>
      <w:rFonts w:ascii="Times New Roman" w:eastAsia="Times New Roman" w:hAnsi="Times New Roman" w:cs="Times New Roman"/>
      <w:b/>
      <w:sz w:val="18"/>
      <w:szCs w:val="20"/>
    </w:rPr>
  </w:style>
  <w:style w:type="paragraph" w:customStyle="1" w:styleId="body-indent">
    <w:name w:val="body-indent"/>
    <w:rsid w:val="00842899"/>
    <w:pPr>
      <w:tabs>
        <w:tab w:val="left" w:pos="225"/>
      </w:tabs>
      <w:ind w:left="230" w:hanging="230"/>
    </w:pPr>
    <w:rPr>
      <w:rFonts w:ascii="Times" w:eastAsia="Times New Roman" w:hAnsi="Times" w:cs="Times New Roman"/>
      <w:color w:val="000000"/>
      <w:sz w:val="32"/>
      <w:szCs w:val="20"/>
    </w:rPr>
  </w:style>
  <w:style w:type="paragraph" w:styleId="BlockText">
    <w:name w:val="Block Text"/>
    <w:basedOn w:val="Normal"/>
    <w:rsid w:val="00842899"/>
    <w:pPr>
      <w:spacing w:line="240" w:lineRule="auto"/>
      <w:ind w:left="360" w:right="139"/>
      <w:jc w:val="both"/>
    </w:pPr>
    <w:rPr>
      <w:rFonts w:ascii="Times New Roman" w:hAnsi="Times New Roman"/>
      <w:sz w:val="18"/>
      <w:szCs w:val="20"/>
    </w:rPr>
  </w:style>
  <w:style w:type="paragraph" w:customStyle="1" w:styleId="Body">
    <w:name w:val="Body"/>
    <w:basedOn w:val="Normal"/>
    <w:rsid w:val="00842899"/>
    <w:pPr>
      <w:tabs>
        <w:tab w:val="left" w:pos="180"/>
      </w:tabs>
      <w:spacing w:line="240" w:lineRule="auto"/>
    </w:pPr>
    <w:rPr>
      <w:rFonts w:ascii="Times" w:hAnsi="Times"/>
      <w:color w:val="000000"/>
      <w:sz w:val="24"/>
      <w:szCs w:val="20"/>
    </w:rPr>
  </w:style>
  <w:style w:type="paragraph" w:customStyle="1" w:styleId="fees2">
    <w:name w:val="fees2"/>
    <w:basedOn w:val="Normal"/>
    <w:rsid w:val="00842899"/>
    <w:pPr>
      <w:tabs>
        <w:tab w:val="right" w:pos="1800"/>
        <w:tab w:val="right" w:pos="3870"/>
        <w:tab w:val="left" w:pos="5220"/>
      </w:tabs>
      <w:spacing w:line="240" w:lineRule="auto"/>
      <w:ind w:right="450"/>
    </w:pPr>
    <w:rPr>
      <w:rFonts w:ascii="Times" w:hAnsi="Times"/>
      <w:color w:val="000000"/>
      <w:sz w:val="24"/>
      <w:szCs w:val="20"/>
    </w:rPr>
  </w:style>
  <w:style w:type="paragraph" w:customStyle="1" w:styleId="fees2head">
    <w:name w:val="fees2head"/>
    <w:basedOn w:val="Normal"/>
    <w:rsid w:val="00842899"/>
    <w:pPr>
      <w:tabs>
        <w:tab w:val="right" w:pos="1980"/>
        <w:tab w:val="right" w:pos="3870"/>
        <w:tab w:val="left" w:pos="5220"/>
      </w:tabs>
      <w:spacing w:line="240" w:lineRule="auto"/>
      <w:ind w:right="450"/>
    </w:pPr>
    <w:rPr>
      <w:rFonts w:ascii="Helvetica-Narrow" w:hAnsi="Helvetica-Narrow"/>
      <w:color w:val="000000"/>
      <w:sz w:val="24"/>
      <w:szCs w:val="20"/>
    </w:rPr>
  </w:style>
  <w:style w:type="paragraph" w:customStyle="1" w:styleId="bullet">
    <w:name w:val="bullet"/>
    <w:basedOn w:val="Body"/>
    <w:rsid w:val="00842899"/>
    <w:pPr>
      <w:ind w:left="187" w:hanging="187"/>
    </w:pPr>
  </w:style>
  <w:style w:type="paragraph" w:styleId="TOC1">
    <w:name w:val="toc 1"/>
    <w:basedOn w:val="Normal"/>
    <w:next w:val="Normal"/>
    <w:autoRedefine/>
    <w:semiHidden/>
    <w:rsid w:val="00842899"/>
    <w:pPr>
      <w:tabs>
        <w:tab w:val="left" w:leader="dot" w:pos="8280"/>
        <w:tab w:val="right" w:pos="8640"/>
      </w:tabs>
      <w:spacing w:line="240" w:lineRule="auto"/>
      <w:ind w:right="720"/>
    </w:pPr>
    <w:rPr>
      <w:rFonts w:ascii="Times" w:hAnsi="Times"/>
      <w:sz w:val="24"/>
      <w:szCs w:val="20"/>
    </w:rPr>
  </w:style>
  <w:style w:type="paragraph" w:customStyle="1" w:styleId="commhead">
    <w:name w:val="commhead"/>
    <w:basedOn w:val="Normal"/>
    <w:rsid w:val="00842899"/>
    <w:pPr>
      <w:tabs>
        <w:tab w:val="left" w:pos="2250"/>
        <w:tab w:val="left" w:pos="5400"/>
      </w:tabs>
      <w:spacing w:line="240" w:lineRule="auto"/>
      <w:ind w:left="360"/>
    </w:pPr>
    <w:rPr>
      <w:rFonts w:ascii="Helvetica-Narrow" w:hAnsi="Helvetica-Narrow"/>
      <w:sz w:val="24"/>
      <w:szCs w:val="20"/>
    </w:rPr>
  </w:style>
  <w:style w:type="paragraph" w:customStyle="1" w:styleId="ParaInd1">
    <w:name w:val="ParaInd1"/>
    <w:aliases w:val="pi1"/>
    <w:basedOn w:val="Normal"/>
    <w:rsid w:val="00842899"/>
    <w:pPr>
      <w:spacing w:line="240" w:lineRule="auto"/>
      <w:ind w:left="1152" w:right="720" w:hanging="432"/>
      <w:jc w:val="both"/>
    </w:pPr>
    <w:rPr>
      <w:rFonts w:ascii="Times New Roman" w:hAnsi="Times New Roman"/>
      <w:sz w:val="24"/>
      <w:szCs w:val="20"/>
    </w:rPr>
  </w:style>
  <w:style w:type="paragraph" w:customStyle="1" w:styleId="Paratab1">
    <w:name w:val="Paratab1"/>
    <w:aliases w:val="pt1"/>
    <w:basedOn w:val="Normal"/>
    <w:rsid w:val="00842899"/>
    <w:pPr>
      <w:spacing w:after="240" w:line="240" w:lineRule="auto"/>
      <w:ind w:firstLine="720"/>
      <w:jc w:val="both"/>
    </w:pPr>
    <w:rPr>
      <w:rFonts w:ascii="Times New Roman" w:hAnsi="Times New Roman"/>
      <w:spacing w:val="-2"/>
      <w:sz w:val="24"/>
      <w:szCs w:val="20"/>
    </w:rPr>
  </w:style>
  <w:style w:type="character" w:styleId="FollowedHyperlink">
    <w:name w:val="FollowedHyperlink"/>
    <w:rsid w:val="00842899"/>
    <w:rPr>
      <w:color w:val="800080"/>
      <w:u w:val="single"/>
    </w:rPr>
  </w:style>
  <w:style w:type="paragraph" w:customStyle="1" w:styleId="Default">
    <w:name w:val="Default"/>
    <w:rsid w:val="00842899"/>
    <w:pPr>
      <w:autoSpaceDE w:val="0"/>
      <w:autoSpaceDN w:val="0"/>
      <w:adjustRightInd w:val="0"/>
    </w:pPr>
    <w:rPr>
      <w:rFonts w:ascii="Times New Roman" w:eastAsia="Times New Roman" w:hAnsi="Times New Roman" w:cs="Times New Roman"/>
      <w:color w:val="000000"/>
      <w:sz w:val="24"/>
      <w:szCs w:val="24"/>
    </w:rPr>
  </w:style>
  <w:style w:type="paragraph" w:styleId="PlainText">
    <w:name w:val="Plain Text"/>
    <w:basedOn w:val="Normal"/>
    <w:link w:val="PlainTextChar"/>
    <w:rsid w:val="00842899"/>
    <w:pPr>
      <w:spacing w:line="240" w:lineRule="auto"/>
    </w:pPr>
    <w:rPr>
      <w:rFonts w:ascii="Courier New" w:hAnsi="Courier New"/>
      <w:sz w:val="20"/>
      <w:szCs w:val="20"/>
    </w:rPr>
  </w:style>
  <w:style w:type="character" w:customStyle="1" w:styleId="PlainTextChar">
    <w:name w:val="Plain Text Char"/>
    <w:basedOn w:val="DefaultParagraphFont"/>
    <w:link w:val="PlainText"/>
    <w:rsid w:val="00842899"/>
    <w:rPr>
      <w:rFonts w:ascii="Courier New" w:eastAsia="Times New Roman" w:hAnsi="Courier New" w:cs="Times New Roman"/>
      <w:sz w:val="20"/>
      <w:szCs w:val="20"/>
    </w:rPr>
  </w:style>
  <w:style w:type="paragraph" w:styleId="FootnoteText">
    <w:name w:val="footnote text"/>
    <w:basedOn w:val="Normal"/>
    <w:link w:val="FootnoteTextChar"/>
    <w:rsid w:val="00842899"/>
    <w:pPr>
      <w:spacing w:line="240" w:lineRule="auto"/>
    </w:pPr>
    <w:rPr>
      <w:rFonts w:ascii="Times New Roman" w:hAnsi="Times New Roman"/>
      <w:sz w:val="20"/>
      <w:szCs w:val="20"/>
    </w:rPr>
  </w:style>
  <w:style w:type="character" w:customStyle="1" w:styleId="FootnoteTextChar">
    <w:name w:val="Footnote Text Char"/>
    <w:basedOn w:val="DefaultParagraphFont"/>
    <w:link w:val="FootnoteText"/>
    <w:rsid w:val="00842899"/>
    <w:rPr>
      <w:rFonts w:ascii="Times New Roman" w:eastAsia="Times New Roman" w:hAnsi="Times New Roman" w:cs="Times New Roman"/>
      <w:sz w:val="20"/>
      <w:szCs w:val="20"/>
    </w:rPr>
  </w:style>
  <w:style w:type="character" w:styleId="FootnoteReference">
    <w:name w:val="footnote reference"/>
    <w:basedOn w:val="DefaultParagraphFont"/>
    <w:rsid w:val="00842899"/>
    <w:rPr>
      <w:vertAlign w:val="superscript"/>
    </w:rPr>
  </w:style>
  <w:style w:type="table" w:styleId="TableColumns3">
    <w:name w:val="Table Columns 3"/>
    <w:basedOn w:val="TableNormal"/>
    <w:rsid w:val="00842899"/>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character" w:styleId="CommentReference">
    <w:name w:val="annotation reference"/>
    <w:rsid w:val="00BF63CC"/>
    <w:rPr>
      <w:sz w:val="16"/>
      <w:szCs w:val="16"/>
    </w:rPr>
  </w:style>
  <w:style w:type="paragraph" w:styleId="CommentText">
    <w:name w:val="annotation text"/>
    <w:basedOn w:val="Normal"/>
    <w:link w:val="CommentTextChar"/>
    <w:rsid w:val="00BF63CC"/>
    <w:pPr>
      <w:spacing w:line="240" w:lineRule="auto"/>
    </w:pPr>
    <w:rPr>
      <w:rFonts w:ascii="Trebuchet MS" w:hAnsi="Trebuchet MS"/>
      <w:sz w:val="20"/>
      <w:szCs w:val="20"/>
    </w:rPr>
  </w:style>
  <w:style w:type="character" w:customStyle="1" w:styleId="CommentTextChar">
    <w:name w:val="Comment Text Char"/>
    <w:basedOn w:val="DefaultParagraphFont"/>
    <w:link w:val="CommentText"/>
    <w:rsid w:val="00BF63CC"/>
    <w:rPr>
      <w:rFonts w:ascii="Trebuchet MS" w:eastAsia="Times New Roman" w:hAnsi="Trebuchet MS" w:cs="Times New Roman"/>
      <w:sz w:val="20"/>
      <w:szCs w:val="20"/>
    </w:rPr>
  </w:style>
  <w:style w:type="paragraph" w:customStyle="1" w:styleId="Legal1">
    <w:name w:val="Legal 1"/>
    <w:basedOn w:val="Normal"/>
    <w:rsid w:val="00BF63CC"/>
    <w:pPr>
      <w:widowControl w:val="0"/>
      <w:tabs>
        <w:tab w:val="num" w:pos="720"/>
      </w:tabs>
      <w:autoSpaceDE w:val="0"/>
      <w:autoSpaceDN w:val="0"/>
      <w:adjustRightInd w:val="0"/>
      <w:spacing w:line="240" w:lineRule="auto"/>
      <w:ind w:left="720" w:firstLine="720"/>
      <w:outlineLvl w:val="0"/>
    </w:pPr>
    <w:rPr>
      <w:rFonts w:ascii="Courier" w:hAnsi="Courier"/>
      <w:sz w:val="20"/>
      <w:szCs w:val="24"/>
    </w:rPr>
  </w:style>
  <w:style w:type="paragraph" w:styleId="CommentSubject">
    <w:name w:val="annotation subject"/>
    <w:basedOn w:val="CommentText"/>
    <w:next w:val="CommentText"/>
    <w:link w:val="CommentSubjectChar"/>
    <w:uiPriority w:val="99"/>
    <w:semiHidden/>
    <w:unhideWhenUsed/>
    <w:rsid w:val="00C819B1"/>
    <w:rPr>
      <w:rFonts w:ascii="Calibri" w:hAnsi="Calibri"/>
      <w:b/>
      <w:bCs/>
    </w:rPr>
  </w:style>
  <w:style w:type="character" w:customStyle="1" w:styleId="CommentSubjectChar">
    <w:name w:val="Comment Subject Char"/>
    <w:basedOn w:val="CommentTextChar"/>
    <w:link w:val="CommentSubject"/>
    <w:uiPriority w:val="99"/>
    <w:semiHidden/>
    <w:rsid w:val="00C819B1"/>
    <w:rPr>
      <w:rFonts w:ascii="Calibri" w:eastAsia="Times New Roman" w:hAnsi="Calibri" w:cs="Times New Roman"/>
      <w:b/>
      <w:bCs/>
      <w:sz w:val="20"/>
      <w:szCs w:val="20"/>
    </w:rPr>
  </w:style>
  <w:style w:type="paragraph" w:customStyle="1" w:styleId="CallanLetterBody">
    <w:name w:val="Callan Letter Body"/>
    <w:qFormat/>
    <w:rsid w:val="003E1D9F"/>
    <w:pPr>
      <w:spacing w:line="300" w:lineRule="exact"/>
      <w:jc w:val="both"/>
    </w:pPr>
    <w:rPr>
      <w:rFonts w:ascii="Arial" w:eastAsiaTheme="minorEastAsia" w:hAnsi="Arial" w:cs="Arial"/>
      <w:color w:val="000000"/>
      <w:sz w:val="20"/>
      <w:szCs w:val="18"/>
    </w:rPr>
  </w:style>
  <w:style w:type="paragraph" w:styleId="Revision">
    <w:name w:val="Revision"/>
    <w:hidden/>
    <w:uiPriority w:val="99"/>
    <w:semiHidden/>
    <w:rsid w:val="000D1E72"/>
    <w:rPr>
      <w:rFonts w:ascii="Calibri" w:eastAsia="Times New Roman" w:hAnsi="Calibri" w:cs="Times New Roman"/>
    </w:rPr>
  </w:style>
  <w:style w:type="character" w:customStyle="1" w:styleId="ListParagraphChar">
    <w:name w:val="List Paragraph Char"/>
    <w:link w:val="ListParagraph"/>
    <w:uiPriority w:val="34"/>
    <w:locked/>
    <w:rsid w:val="001850FA"/>
    <w:rPr>
      <w:rFonts w:ascii="Calibri" w:eastAsia="Times New Roman" w:hAnsi="Calibri" w:cs="Times New Roman"/>
    </w:rPr>
  </w:style>
  <w:style w:type="table" w:customStyle="1" w:styleId="TableGrid1">
    <w:name w:val="Table Grid1"/>
    <w:basedOn w:val="TableNormal"/>
    <w:uiPriority w:val="59"/>
    <w:rsid w:val="001850FA"/>
    <w:rPr>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54B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129670">
      <w:bodyDiv w:val="1"/>
      <w:marLeft w:val="0"/>
      <w:marRight w:val="0"/>
      <w:marTop w:val="0"/>
      <w:marBottom w:val="0"/>
      <w:divBdr>
        <w:top w:val="none" w:sz="0" w:space="0" w:color="auto"/>
        <w:left w:val="none" w:sz="0" w:space="0" w:color="auto"/>
        <w:bottom w:val="none" w:sz="0" w:space="0" w:color="auto"/>
        <w:right w:val="none" w:sz="0" w:space="0" w:color="auto"/>
      </w:divBdr>
    </w:div>
    <w:div w:id="728962600">
      <w:bodyDiv w:val="1"/>
      <w:marLeft w:val="0"/>
      <w:marRight w:val="0"/>
      <w:marTop w:val="0"/>
      <w:marBottom w:val="0"/>
      <w:divBdr>
        <w:top w:val="none" w:sz="0" w:space="0" w:color="auto"/>
        <w:left w:val="none" w:sz="0" w:space="0" w:color="auto"/>
        <w:bottom w:val="none" w:sz="0" w:space="0" w:color="auto"/>
        <w:right w:val="none" w:sz="0" w:space="0" w:color="auto"/>
      </w:divBdr>
    </w:div>
    <w:div w:id="886796514">
      <w:bodyDiv w:val="1"/>
      <w:marLeft w:val="0"/>
      <w:marRight w:val="0"/>
      <w:marTop w:val="0"/>
      <w:marBottom w:val="0"/>
      <w:divBdr>
        <w:top w:val="none" w:sz="0" w:space="0" w:color="auto"/>
        <w:left w:val="none" w:sz="0" w:space="0" w:color="auto"/>
        <w:bottom w:val="none" w:sz="0" w:space="0" w:color="auto"/>
        <w:right w:val="none" w:sz="0" w:space="0" w:color="auto"/>
      </w:divBdr>
    </w:div>
    <w:div w:id="1345208364">
      <w:bodyDiv w:val="1"/>
      <w:marLeft w:val="0"/>
      <w:marRight w:val="0"/>
      <w:marTop w:val="0"/>
      <w:marBottom w:val="0"/>
      <w:divBdr>
        <w:top w:val="none" w:sz="0" w:space="0" w:color="auto"/>
        <w:left w:val="none" w:sz="0" w:space="0" w:color="auto"/>
        <w:bottom w:val="none" w:sz="0" w:space="0" w:color="auto"/>
        <w:right w:val="none" w:sz="0" w:space="0" w:color="auto"/>
      </w:divBdr>
    </w:div>
    <w:div w:id="1440755499">
      <w:bodyDiv w:val="1"/>
      <w:marLeft w:val="0"/>
      <w:marRight w:val="0"/>
      <w:marTop w:val="0"/>
      <w:marBottom w:val="0"/>
      <w:divBdr>
        <w:top w:val="none" w:sz="0" w:space="0" w:color="auto"/>
        <w:left w:val="none" w:sz="0" w:space="0" w:color="auto"/>
        <w:bottom w:val="none" w:sz="0" w:space="0" w:color="auto"/>
        <w:right w:val="none" w:sz="0" w:space="0" w:color="auto"/>
      </w:divBdr>
    </w:div>
    <w:div w:id="1919557722">
      <w:bodyDiv w:val="1"/>
      <w:marLeft w:val="0"/>
      <w:marRight w:val="0"/>
      <w:marTop w:val="0"/>
      <w:marBottom w:val="0"/>
      <w:divBdr>
        <w:top w:val="none" w:sz="0" w:space="0" w:color="auto"/>
        <w:left w:val="none" w:sz="0" w:space="0" w:color="auto"/>
        <w:bottom w:val="none" w:sz="0" w:space="0" w:color="auto"/>
        <w:right w:val="none" w:sz="0" w:space="0" w:color="auto"/>
      </w:divBdr>
    </w:div>
    <w:div w:id="2068142275">
      <w:bodyDiv w:val="1"/>
      <w:marLeft w:val="0"/>
      <w:marRight w:val="0"/>
      <w:marTop w:val="0"/>
      <w:marBottom w:val="0"/>
      <w:divBdr>
        <w:top w:val="none" w:sz="0" w:space="0" w:color="auto"/>
        <w:left w:val="none" w:sz="0" w:space="0" w:color="auto"/>
        <w:bottom w:val="none" w:sz="0" w:space="0" w:color="auto"/>
        <w:right w:val="none" w:sz="0" w:space="0" w:color="auto"/>
      </w:divBdr>
    </w:div>
    <w:div w:id="209350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okcountypension.com/investments/procurement-opportuniti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okcountyRFP@countypension.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vinzons\Documents\LH_blank_03-14-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CAC97-FBF5-4577-835F-E70B4EE1F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LH_blank_03-14-13</Template>
  <TotalTime>236</TotalTime>
  <Pages>13</Pages>
  <Words>4251</Words>
  <Characters>24237</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Cook County Pension Fund</Company>
  <LinksUpToDate>false</LinksUpToDate>
  <CharactersWithSpaces>28432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Alvaro Vega</dc:creator>
  <cp:lastModifiedBy>Stephen Wolff</cp:lastModifiedBy>
  <cp:revision>16</cp:revision>
  <cp:lastPrinted>2014-08-25T15:26:00Z</cp:lastPrinted>
  <dcterms:created xsi:type="dcterms:W3CDTF">2025-05-19T18:11:00Z</dcterms:created>
  <dcterms:modified xsi:type="dcterms:W3CDTF">2025-08-25T13:11:00Z</dcterms:modified>
</cp:coreProperties>
</file>